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532" w:rsidRPr="00AD1B6B" w:rsidRDefault="00226532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>CAHIER DE PRESC</w:t>
      </w:r>
      <w:r w:rsidR="00FF7F37">
        <w:rPr>
          <w:rFonts w:cstheme="minorHAnsi"/>
        </w:rPr>
        <w:t>R</w:t>
      </w:r>
      <w:r w:rsidRPr="00AD1B6B">
        <w:rPr>
          <w:rFonts w:cstheme="minorHAnsi"/>
        </w:rPr>
        <w:t>IPTION</w:t>
      </w:r>
    </w:p>
    <w:p w:rsidR="00226532" w:rsidRPr="00AD1B6B" w:rsidRDefault="009960BA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>
        <w:rPr>
          <w:rFonts w:cstheme="minorHAnsi"/>
        </w:rPr>
        <w:t>CENTRALE DE SURVEILLANCE ET D’ALARME POUR RESEAU DE GAZ MEDICAUX</w:t>
      </w:r>
    </w:p>
    <w:p w:rsidR="00AC5D1F" w:rsidRPr="00AB29C6" w:rsidRDefault="00903FA9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SECURIDYS 816</w:t>
      </w: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Principe</w:t>
      </w:r>
      <w:r w:rsidR="002903CE">
        <w:rPr>
          <w:rFonts w:cstheme="minorHAnsi"/>
          <w:b/>
          <w:color w:val="4F81BD" w:themeColor="accent1"/>
          <w:sz w:val="28"/>
          <w:szCs w:val="28"/>
        </w:rPr>
        <w:t> :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E97BD4" w:rsidRPr="003A5019" w:rsidRDefault="00126518" w:rsidP="00EB5A36">
      <w:pPr>
        <w:spacing w:line="240" w:lineRule="auto"/>
        <w:ind w:firstLine="284"/>
        <w:jc w:val="both"/>
        <w:rPr>
          <w:rFonts w:cstheme="minorHAnsi"/>
        </w:rPr>
      </w:pPr>
      <w:r w:rsidRPr="003A5019">
        <w:rPr>
          <w:rFonts w:cstheme="minorHAnsi"/>
        </w:rPr>
        <w:t>Tou</w:t>
      </w:r>
      <w:r w:rsidR="00E97BD4" w:rsidRPr="003A5019">
        <w:rPr>
          <w:rFonts w:cstheme="minorHAnsi"/>
        </w:rPr>
        <w:t xml:space="preserve">s les </w:t>
      </w:r>
      <w:r w:rsidR="009960BA" w:rsidRPr="003A5019">
        <w:rPr>
          <w:rFonts w:cstheme="minorHAnsi"/>
        </w:rPr>
        <w:t>étages seront</w:t>
      </w:r>
      <w:r w:rsidR="00E97BD4" w:rsidRPr="003A5019">
        <w:rPr>
          <w:rFonts w:cstheme="minorHAnsi"/>
        </w:rPr>
        <w:t xml:space="preserve"> équipés d’une </w:t>
      </w:r>
      <w:r w:rsidR="009960BA" w:rsidRPr="003A5019">
        <w:rPr>
          <w:rFonts w:cstheme="minorHAnsi"/>
        </w:rPr>
        <w:t xml:space="preserve">centrale de surveillance et d’alarmes SECURIDYS </w:t>
      </w:r>
      <w:r w:rsidR="00903FA9">
        <w:rPr>
          <w:rFonts w:cstheme="minorHAnsi"/>
        </w:rPr>
        <w:t>816</w:t>
      </w:r>
      <w:r w:rsidR="009960BA" w:rsidRPr="003A5019">
        <w:rPr>
          <w:rFonts w:cstheme="minorHAnsi"/>
        </w:rPr>
        <w:t xml:space="preserve"> </w:t>
      </w:r>
      <w:r w:rsidR="00E97BD4" w:rsidRPr="003A5019">
        <w:rPr>
          <w:rFonts w:cstheme="minorHAnsi"/>
        </w:rPr>
        <w:t>de la société TLV ou d’un produit équivalent :</w:t>
      </w:r>
    </w:p>
    <w:p w:rsidR="00E97BD4" w:rsidRPr="003A5019" w:rsidRDefault="009960BA" w:rsidP="001B2841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3A5019">
        <w:rPr>
          <w:rFonts w:cstheme="minorHAnsi"/>
        </w:rPr>
        <w:t xml:space="preserve">regroupant </w:t>
      </w:r>
      <w:r w:rsidR="00903FA9">
        <w:rPr>
          <w:rFonts w:cstheme="minorHAnsi"/>
        </w:rPr>
        <w:t>8</w:t>
      </w:r>
      <w:r w:rsidRPr="003A5019">
        <w:rPr>
          <w:rFonts w:cstheme="minorHAnsi"/>
        </w:rPr>
        <w:t xml:space="preserve"> voies analogiques et </w:t>
      </w:r>
      <w:r w:rsidR="00903FA9">
        <w:rPr>
          <w:rFonts w:cstheme="minorHAnsi"/>
        </w:rPr>
        <w:t>16</w:t>
      </w:r>
      <w:r w:rsidRPr="003A5019">
        <w:rPr>
          <w:rFonts w:cstheme="minorHAnsi"/>
        </w:rPr>
        <w:t xml:space="preserve"> voies logiques utilisables conjointement et paramétrables individuellement pour chacune des sections de réseau</w:t>
      </w:r>
      <w:r w:rsidR="00E97BD4" w:rsidRPr="003A5019">
        <w:rPr>
          <w:rFonts w:cstheme="minorHAnsi"/>
        </w:rPr>
        <w:t>,</w:t>
      </w:r>
    </w:p>
    <w:p w:rsidR="003A5019" w:rsidRPr="003A5019" w:rsidRDefault="009960BA" w:rsidP="001B2841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3A5019">
        <w:rPr>
          <w:rFonts w:cstheme="minorHAnsi"/>
        </w:rPr>
        <w:t>assurant indifféremment le contrôle des pressions de gaz médicaux ou de vide pour chacune des voies dans le strict respect de la norme NF EN ISO 7396-1 sur les SDGM,</w:t>
      </w:r>
    </w:p>
    <w:p w:rsidR="003A5019" w:rsidRPr="003A5019" w:rsidRDefault="009960BA" w:rsidP="001B2841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3A5019">
        <w:rPr>
          <w:rFonts w:cstheme="minorHAnsi"/>
        </w:rPr>
        <w:t>pouvant être connectée aux différents systèmes de transmission des signaux visuels et sonores,</w:t>
      </w:r>
    </w:p>
    <w:p w:rsidR="003A5019" w:rsidRPr="003A5019" w:rsidRDefault="009960BA" w:rsidP="001B2841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3A5019">
        <w:rPr>
          <w:rFonts w:cstheme="minorHAnsi"/>
        </w:rPr>
        <w:t>offrant une installation, une configuration et une maintenance simples et rapides,</w:t>
      </w:r>
    </w:p>
    <w:p w:rsidR="009960BA" w:rsidRPr="003A5019" w:rsidRDefault="009960BA" w:rsidP="001B2841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3A5019">
        <w:rPr>
          <w:rFonts w:cstheme="minorHAnsi"/>
        </w:rPr>
        <w:t>disposant d’un écran permettant une parfaite vision de la totalité des informations.</w:t>
      </w:r>
    </w:p>
    <w:p w:rsidR="00ED62FD" w:rsidRPr="00B0181F" w:rsidRDefault="003A5019" w:rsidP="00B0181F">
      <w:pPr>
        <w:spacing w:before="240" w:after="0" w:line="240" w:lineRule="auto"/>
        <w:ind w:firstLine="284"/>
        <w:rPr>
          <w:rFonts w:cstheme="minorHAnsi"/>
          <w:i/>
          <w:sz w:val="18"/>
          <w:szCs w:val="18"/>
        </w:rPr>
      </w:pPr>
      <w:r>
        <w:rPr>
          <w:rFonts w:cstheme="minorHAnsi"/>
          <w:i/>
          <w:sz w:val="18"/>
          <w:szCs w:val="18"/>
        </w:rPr>
        <w:t xml:space="preserve"> </w:t>
      </w:r>
      <w:r w:rsidR="009358E1">
        <w:rPr>
          <w:rFonts w:cstheme="minorHAnsi"/>
          <w:i/>
          <w:sz w:val="18"/>
          <w:szCs w:val="18"/>
        </w:rPr>
        <w:t>(</w:t>
      </w:r>
      <w:r w:rsidR="00C96E2B" w:rsidRPr="00C96E2B">
        <w:rPr>
          <w:rFonts w:cstheme="minorHAnsi"/>
          <w:i/>
          <w:sz w:val="18"/>
          <w:szCs w:val="18"/>
        </w:rPr>
        <w:t>V</w:t>
      </w:r>
      <w:r w:rsidR="00FE7A19" w:rsidRPr="00C96E2B">
        <w:rPr>
          <w:rFonts w:cstheme="minorHAnsi"/>
          <w:i/>
          <w:sz w:val="18"/>
          <w:szCs w:val="18"/>
        </w:rPr>
        <w:t>isuel  donné à titre informatif, po</w:t>
      </w:r>
      <w:r w:rsidR="009358E1">
        <w:rPr>
          <w:rFonts w:cstheme="minorHAnsi"/>
          <w:i/>
          <w:sz w:val="18"/>
          <w:szCs w:val="18"/>
        </w:rPr>
        <w:t>ur bien apprécier le descriptif)</w:t>
      </w:r>
    </w:p>
    <w:p w:rsidR="00903FA9" w:rsidRDefault="00903FA9" w:rsidP="00903FA9">
      <w:pPr>
        <w:spacing w:line="240" w:lineRule="auto"/>
        <w:ind w:firstLine="284"/>
        <w:jc w:val="center"/>
        <w:rPr>
          <w:rFonts w:cstheme="minorHAnsi"/>
          <w:b/>
          <w:color w:val="4F81BD" w:themeColor="accent1"/>
          <w:sz w:val="28"/>
          <w:szCs w:val="28"/>
        </w:rPr>
      </w:pPr>
      <w:r w:rsidRPr="0097690F">
        <w:rPr>
          <w:rFonts w:ascii="Times New Roman"/>
          <w:noProof/>
          <w:sz w:val="20"/>
          <w:lang w:eastAsia="fr-FR"/>
        </w:rPr>
        <w:drawing>
          <wp:inline distT="0" distB="0" distL="0" distR="0" wp14:anchorId="1FA0831E" wp14:editId="6BD2D9B5">
            <wp:extent cx="2829600" cy="2160000"/>
            <wp:effectExtent l="0" t="0" r="0" b="0"/>
            <wp:docPr id="980" name="Imag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2B" w:rsidRDefault="00EE5D3D" w:rsidP="00903FA9">
      <w:pPr>
        <w:spacing w:line="240" w:lineRule="auto"/>
        <w:ind w:firstLine="284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Référentiel technique</w:t>
      </w:r>
    </w:p>
    <w:p w:rsidR="003A5019" w:rsidRPr="00E64E07" w:rsidRDefault="003A5019" w:rsidP="003A5019">
      <w:pPr>
        <w:tabs>
          <w:tab w:val="left" w:pos="567"/>
          <w:tab w:val="left" w:pos="851"/>
        </w:tabs>
        <w:ind w:right="-711" w:firstLine="284"/>
        <w:jc w:val="both"/>
        <w:rPr>
          <w:rFonts w:cstheme="minorHAnsi"/>
        </w:rPr>
      </w:pPr>
      <w:r w:rsidRPr="00E64E07">
        <w:rPr>
          <w:rFonts w:cstheme="minorHAnsi"/>
        </w:rPr>
        <w:t xml:space="preserve">La centrale sera dotée de </w:t>
      </w:r>
      <w:r w:rsidR="00903FA9">
        <w:rPr>
          <w:rFonts w:cstheme="minorHAnsi"/>
        </w:rPr>
        <w:t>8</w:t>
      </w:r>
      <w:r w:rsidRPr="00E64E07">
        <w:rPr>
          <w:rFonts w:cstheme="minorHAnsi"/>
        </w:rPr>
        <w:t xml:space="preserve"> voies analogiques dont on pourra configurer</w:t>
      </w:r>
      <w:r w:rsidR="00903FA9">
        <w:rPr>
          <w:rFonts w:cstheme="minorHAnsi"/>
        </w:rPr>
        <w:t xml:space="preserve"> </w:t>
      </w:r>
      <w:r w:rsidRPr="00E64E07">
        <w:rPr>
          <w:rFonts w:cstheme="minorHAnsi"/>
        </w:rPr>
        <w:t>pour chacune :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dénomination,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section d’affectation (sources, primaire, secondaire, secours…),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l’unité de pression (b ou -mb),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les messages indicatifs d’alarme,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les seuils de pression,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signalisation sonore d’atteinte du seuil de pression,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signalisation visuelle d’atteinte du seuil de pression,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répétition de l’alarme détectée,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p</w:t>
      </w:r>
      <w:r w:rsidR="00E92FF0" w:rsidRPr="00E64E07">
        <w:rPr>
          <w:rFonts w:cstheme="minorHAnsi"/>
        </w:rPr>
        <w:t xml:space="preserve">ression correspondant </w:t>
      </w:r>
      <w:r w:rsidRPr="00E64E07">
        <w:rPr>
          <w:rFonts w:cstheme="minorHAnsi"/>
        </w:rPr>
        <w:t>à 20 mA,</w:t>
      </w:r>
    </w:p>
    <w:p w:rsidR="003A5019" w:rsidRPr="00E64E07" w:rsidRDefault="00E92FF0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pression correspondant à 4</w:t>
      </w:r>
      <w:r w:rsidR="003A5019" w:rsidRPr="00E64E07">
        <w:rPr>
          <w:rFonts w:cstheme="minorHAnsi"/>
        </w:rPr>
        <w:t xml:space="preserve"> mA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la correction de pression éventuellement appliquée,</w:t>
      </w:r>
    </w:p>
    <w:p w:rsidR="003A5019" w:rsidRPr="00E64E07" w:rsidRDefault="003A5019" w:rsidP="001B2841">
      <w:pPr>
        <w:pStyle w:val="Paragraphedeliste"/>
        <w:numPr>
          <w:ilvl w:val="0"/>
          <w:numId w:val="5"/>
        </w:numPr>
        <w:spacing w:after="0" w:line="240" w:lineRule="auto"/>
        <w:ind w:right="-711"/>
        <w:jc w:val="both"/>
        <w:rPr>
          <w:rFonts w:cstheme="minorHAnsi"/>
        </w:rPr>
      </w:pPr>
      <w:r w:rsidRPr="00E64E07">
        <w:rPr>
          <w:rFonts w:cstheme="minorHAnsi"/>
        </w:rPr>
        <w:t>le message de défaut capteur.</w:t>
      </w:r>
    </w:p>
    <w:p w:rsidR="003A5019" w:rsidRDefault="003A5019" w:rsidP="003A5019">
      <w:pPr>
        <w:ind w:right="-711" w:firstLine="284"/>
        <w:jc w:val="both"/>
        <w:rPr>
          <w:rFonts w:cstheme="minorHAnsi"/>
        </w:rPr>
      </w:pPr>
    </w:p>
    <w:p w:rsidR="00583A39" w:rsidRPr="00E64E07" w:rsidRDefault="00583A39" w:rsidP="003A5019">
      <w:pPr>
        <w:ind w:right="-711" w:firstLine="284"/>
        <w:jc w:val="both"/>
        <w:rPr>
          <w:rFonts w:cstheme="minorHAnsi"/>
        </w:rPr>
      </w:pPr>
    </w:p>
    <w:p w:rsidR="003A5019" w:rsidRPr="00583A39" w:rsidRDefault="00903FA9" w:rsidP="003A5019">
      <w:pPr>
        <w:tabs>
          <w:tab w:val="left" w:pos="567"/>
          <w:tab w:val="left" w:pos="851"/>
        </w:tabs>
        <w:ind w:right="-711" w:firstLine="284"/>
        <w:jc w:val="both"/>
        <w:rPr>
          <w:rFonts w:cstheme="minorHAnsi"/>
        </w:rPr>
      </w:pPr>
      <w:r w:rsidRPr="00583A39">
        <w:rPr>
          <w:rFonts w:cstheme="minorHAnsi"/>
        </w:rPr>
        <w:t>La centrale sera dotée de 16</w:t>
      </w:r>
      <w:r w:rsidR="003A5019" w:rsidRPr="00583A39">
        <w:rPr>
          <w:rFonts w:cstheme="minorHAnsi"/>
        </w:rPr>
        <w:t xml:space="preserve"> voies logiques (TOR) dont on pourra configurer pour chacune :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la dénomination,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la section d’affectation (sources, primaire, secondaire, secours…),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le message indicatif d’alarme,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le type de contact (Normalement Fermé, Normalement Ouvert),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la signalisation sonore d’atteinte du seuil de pression,</w:t>
      </w:r>
    </w:p>
    <w:p w:rsidR="003A5019" w:rsidRPr="00583A39" w:rsidRDefault="003A5019" w:rsidP="001B2841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la signalisation visuelle d’atteinte du seuil de pression,</w:t>
      </w:r>
    </w:p>
    <w:p w:rsidR="009D695D" w:rsidRPr="00583A39" w:rsidRDefault="003A5019" w:rsidP="00E843AA">
      <w:pPr>
        <w:pStyle w:val="Paragraphedeliste"/>
        <w:numPr>
          <w:ilvl w:val="0"/>
          <w:numId w:val="6"/>
        </w:numPr>
        <w:spacing w:after="0" w:line="240" w:lineRule="auto"/>
        <w:ind w:right="-711"/>
        <w:jc w:val="both"/>
        <w:rPr>
          <w:rFonts w:cstheme="minorHAnsi"/>
        </w:rPr>
      </w:pPr>
      <w:r w:rsidRPr="00583A39">
        <w:rPr>
          <w:rFonts w:cstheme="minorHAnsi"/>
        </w:rPr>
        <w:t>la répétition de l’alarme détectée.</w:t>
      </w:r>
    </w:p>
    <w:p w:rsidR="00E843AA" w:rsidRPr="00583A39" w:rsidRDefault="00E843AA" w:rsidP="00E843AA">
      <w:pPr>
        <w:pStyle w:val="Paragraphedeliste"/>
        <w:spacing w:after="0" w:line="240" w:lineRule="auto"/>
        <w:ind w:left="1068" w:right="-711"/>
        <w:jc w:val="both"/>
        <w:rPr>
          <w:rFonts w:cstheme="minorHAnsi"/>
        </w:rPr>
      </w:pPr>
    </w:p>
    <w:p w:rsidR="00860E87" w:rsidRDefault="00860E87" w:rsidP="00E843AA">
      <w:pPr>
        <w:pStyle w:val="Paragraphedeliste"/>
        <w:spacing w:after="0" w:line="240" w:lineRule="auto"/>
        <w:ind w:left="1068" w:right="-711"/>
        <w:jc w:val="both"/>
        <w:rPr>
          <w:rFonts w:cstheme="minorHAnsi"/>
        </w:rPr>
      </w:pPr>
    </w:p>
    <w:p w:rsidR="00583A39" w:rsidRDefault="00583A39" w:rsidP="00583A39">
      <w:pPr>
        <w:pStyle w:val="m8647053164923018784msobodytext"/>
        <w:spacing w:before="154" w:beforeAutospacing="0"/>
        <w:ind w:firstLine="284"/>
      </w:pPr>
      <w:r>
        <w:rPr>
          <w:rFonts w:ascii="Calibri" w:hAnsi="Calibri" w:cs="Calibri"/>
          <w:sz w:val="22"/>
          <w:szCs w:val="22"/>
        </w:rPr>
        <w:t>La centrale sera capable de gérer deux protocoles de communication : ModBus RTU et</w:t>
      </w:r>
      <w:r>
        <w:rPr>
          <w:rFonts w:ascii="Calibri" w:hAnsi="Calibri" w:cs="Calibri"/>
          <w:sz w:val="22"/>
          <w:szCs w:val="22"/>
        </w:rPr>
        <w:br/>
        <w:t>ModBus TCP / IP tous deux dédiés à la Gestion Technique Centralisée ou Gestion Technique des Bâtiments.</w:t>
      </w:r>
    </w:p>
    <w:p w:rsidR="00583A39" w:rsidRDefault="00583A39" w:rsidP="00583A39">
      <w:pPr>
        <w:pStyle w:val="m8647053164923018784msobodytext"/>
        <w:spacing w:before="154" w:beforeAutospacing="0"/>
        <w:ind w:firstLine="284"/>
      </w:pPr>
      <w:r>
        <w:rPr>
          <w:rFonts w:ascii="Calibri" w:hAnsi="Calibri" w:cs="Calibri"/>
          <w:sz w:val="22"/>
          <w:szCs w:val="22"/>
        </w:rPr>
        <w:t>Elle devra également disposer de reports optionnels permettant la consultation de l’ensemble des capteurs reliés à la centrale et la visualisation jusqu’à 4 gaz simultanément d’un réseau gaz pouvant être éloignés de plusieurs centaines de mètres via un protocole MODBUS RS 485 RTU dédié.</w:t>
      </w:r>
    </w:p>
    <w:p w:rsidR="00583A39" w:rsidRDefault="00583A39" w:rsidP="00583A39">
      <w:pPr>
        <w:pStyle w:val="m8647053164923018784msolistparagraph"/>
        <w:spacing w:before="0" w:beforeAutospacing="0" w:after="0" w:afterAutospacing="0"/>
        <w:ind w:firstLine="284"/>
      </w:pPr>
      <w:r>
        <w:t>La centrale pourra enregistrer un historique des 108 derniers évènements, telles que les alarmes, les coupures secteurs …</w:t>
      </w:r>
    </w:p>
    <w:p w:rsidR="00583A39" w:rsidRPr="00D01823" w:rsidRDefault="00583A39" w:rsidP="00D01823">
      <w:pPr>
        <w:autoSpaceDE w:val="0"/>
        <w:autoSpaceDN w:val="0"/>
        <w:spacing w:before="100" w:beforeAutospacing="1"/>
        <w:ind w:firstLine="284"/>
      </w:pPr>
      <w:r>
        <w:t>Une batterie de secours devra être intégrée afin de garantir le fonctionnement des entrées analogiques / numériques lors</w:t>
      </w:r>
      <w:r w:rsidR="00D01823">
        <w:t xml:space="preserve"> du passage de l’alimentation </w:t>
      </w:r>
      <w:r w:rsidR="00D01823">
        <w:t xml:space="preserve">en énergie électrique normale </w:t>
      </w:r>
      <w:r w:rsidR="00D01823">
        <w:t xml:space="preserve">à l’alimentation </w:t>
      </w:r>
      <w:r w:rsidR="00D01823">
        <w:t>d’urgence</w:t>
      </w:r>
      <w:r w:rsidR="00D01823">
        <w:t>.</w:t>
      </w:r>
    </w:p>
    <w:p w:rsidR="00583A39" w:rsidRDefault="00583A39" w:rsidP="00583A39">
      <w:pPr>
        <w:spacing w:before="100" w:beforeAutospacing="1" w:after="100" w:afterAutospacing="1"/>
        <w:ind w:firstLine="284"/>
        <w:jc w:val="both"/>
      </w:pPr>
      <w:r>
        <w:t>L’écran tactile de 5’’ assurera l’affichage jusqu’à 4 gaz simultanément utilisant le code couleur normalisé des gaz défini dans l’EN ISO 7396-1.</w:t>
      </w:r>
    </w:p>
    <w:p w:rsidR="00583A39" w:rsidRDefault="00583A39" w:rsidP="00583A39">
      <w:pPr>
        <w:spacing w:before="100" w:beforeAutospacing="1" w:after="100" w:afterAutospacing="1"/>
        <w:ind w:firstLine="284"/>
        <w:jc w:val="both"/>
      </w:pPr>
      <w:r>
        <w:t xml:space="preserve">Grâce à sa configuration détaillée, la centrale pourra accepter tous types de capteurs </w:t>
      </w:r>
      <w:r w:rsidR="00D01823">
        <w:t xml:space="preserve">analogiques 4/20mA </w:t>
      </w:r>
      <w:r>
        <w:t>(réglage des pressions correspondant à 4 et 20 mA) et de pressostats (Normalement Fermé ou Normalement Ouvert).</w:t>
      </w:r>
    </w:p>
    <w:p w:rsidR="00583A39" w:rsidRDefault="00583A39" w:rsidP="00583A39">
      <w:pPr>
        <w:spacing w:before="100" w:beforeAutospacing="1" w:after="100" w:afterAutospacing="1"/>
        <w:ind w:firstLine="284"/>
        <w:jc w:val="both"/>
      </w:pPr>
      <w:r>
        <w:t>Le nettoyage et la décontamination seront facilités grâce à un boîtier moulé de forme douce, à l’absence de visserie extérieure et à l’intégration complète du câblage dans la centrale.</w:t>
      </w:r>
    </w:p>
    <w:p w:rsidR="00B028E8" w:rsidRPr="00583A39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583A39">
        <w:rPr>
          <w:rFonts w:cstheme="minorHAnsi"/>
          <w:b/>
          <w:color w:val="4F81BD" w:themeColor="accent1"/>
          <w:sz w:val="28"/>
          <w:szCs w:val="28"/>
        </w:rPr>
        <w:t>Installation et Maintenance</w:t>
      </w:r>
    </w:p>
    <w:p w:rsidR="00B028E8" w:rsidRPr="00583A39" w:rsidRDefault="00B028E8" w:rsidP="006C65DD">
      <w:pPr>
        <w:spacing w:after="0" w:line="240" w:lineRule="auto"/>
        <w:jc w:val="both"/>
        <w:rPr>
          <w:rFonts w:cstheme="minorHAnsi"/>
          <w:b/>
          <w:color w:val="4F81BD" w:themeColor="accent1"/>
        </w:rPr>
      </w:pPr>
    </w:p>
    <w:p w:rsidR="00B028E8" w:rsidRPr="00583A39" w:rsidRDefault="00B028E8" w:rsidP="00B028E8">
      <w:pPr>
        <w:spacing w:after="0" w:line="240" w:lineRule="auto"/>
        <w:ind w:firstLine="284"/>
        <w:jc w:val="both"/>
        <w:rPr>
          <w:rFonts w:cstheme="minorHAnsi"/>
          <w:b/>
        </w:rPr>
      </w:pPr>
      <w:r w:rsidRPr="00583A39">
        <w:rPr>
          <w:rFonts w:cstheme="minorHAnsi"/>
        </w:rPr>
        <w:t>Elles seront facilité</w:t>
      </w:r>
      <w:r w:rsidR="002B23A8" w:rsidRPr="00583A39">
        <w:rPr>
          <w:rFonts w:cstheme="minorHAnsi"/>
        </w:rPr>
        <w:t>e</w:t>
      </w:r>
      <w:r w:rsidRPr="00583A39">
        <w:rPr>
          <w:rFonts w:cstheme="minorHAnsi"/>
        </w:rPr>
        <w:t>s par</w:t>
      </w:r>
      <w:r w:rsidRPr="00583A39">
        <w:rPr>
          <w:rFonts w:cstheme="minorHAnsi"/>
          <w:b/>
        </w:rPr>
        <w:t> :</w:t>
      </w:r>
    </w:p>
    <w:p w:rsidR="00E64E07" w:rsidRPr="00583A39" w:rsidRDefault="00E64E07" w:rsidP="00B028E8">
      <w:pPr>
        <w:spacing w:after="0" w:line="240" w:lineRule="auto"/>
        <w:ind w:firstLine="284"/>
        <w:jc w:val="both"/>
        <w:rPr>
          <w:rFonts w:cstheme="minorHAnsi"/>
          <w:b/>
        </w:rPr>
      </w:pPr>
    </w:p>
    <w:p w:rsidR="00E64E07" w:rsidRPr="00583A39" w:rsidRDefault="002903CE" w:rsidP="006C65DD">
      <w:pPr>
        <w:pStyle w:val="Paragraphedeliste"/>
        <w:numPr>
          <w:ilvl w:val="0"/>
          <w:numId w:val="10"/>
        </w:numPr>
        <w:spacing w:after="0" w:line="240" w:lineRule="auto"/>
        <w:ind w:left="1068"/>
        <w:jc w:val="both"/>
        <w:rPr>
          <w:rFonts w:cstheme="minorHAnsi"/>
        </w:rPr>
      </w:pPr>
      <w:r w:rsidRPr="00583A39">
        <w:rPr>
          <w:rFonts w:cstheme="minorHAnsi"/>
        </w:rPr>
        <w:t>un boî</w:t>
      </w:r>
      <w:r w:rsidR="00E64E07" w:rsidRPr="00583A39">
        <w:rPr>
          <w:rFonts w:cstheme="minorHAnsi"/>
        </w:rPr>
        <w:t>tier permettant une arrivée des câbles par le fond ou les quatre faces</w:t>
      </w:r>
      <w:r w:rsidR="00BD3041" w:rsidRPr="00583A39">
        <w:rPr>
          <w:rFonts w:cstheme="minorHAnsi"/>
        </w:rPr>
        <w:t xml:space="preserve"> latérales</w:t>
      </w:r>
      <w:r w:rsidR="00E64E07" w:rsidRPr="00583A39">
        <w:rPr>
          <w:rFonts w:cstheme="minorHAnsi"/>
        </w:rPr>
        <w:t>,</w:t>
      </w:r>
    </w:p>
    <w:p w:rsidR="002903CE" w:rsidRPr="00583A39" w:rsidRDefault="00E64E07" w:rsidP="002903CE">
      <w:pPr>
        <w:pStyle w:val="Paragraphedeliste"/>
        <w:numPr>
          <w:ilvl w:val="0"/>
          <w:numId w:val="10"/>
        </w:numPr>
        <w:spacing w:after="0" w:line="240" w:lineRule="auto"/>
        <w:ind w:left="1068"/>
        <w:jc w:val="both"/>
        <w:rPr>
          <w:rFonts w:cstheme="minorHAnsi"/>
        </w:rPr>
      </w:pPr>
      <w:r w:rsidRPr="00583A39">
        <w:rPr>
          <w:rFonts w:cstheme="minorHAnsi"/>
        </w:rPr>
        <w:t>des connecteurs débroch</w:t>
      </w:r>
      <w:r w:rsidR="009F5B6C" w:rsidRPr="00583A39">
        <w:rPr>
          <w:rFonts w:cstheme="minorHAnsi"/>
        </w:rPr>
        <w:t>a</w:t>
      </w:r>
      <w:r w:rsidRPr="00583A39">
        <w:rPr>
          <w:rFonts w:cstheme="minorHAnsi"/>
        </w:rPr>
        <w:t>ble</w:t>
      </w:r>
      <w:r w:rsidR="009F5B6C" w:rsidRPr="00583A39">
        <w:rPr>
          <w:rFonts w:cstheme="minorHAnsi"/>
        </w:rPr>
        <w:t>s</w:t>
      </w:r>
      <w:r w:rsidRPr="00583A39">
        <w:rPr>
          <w:rFonts w:cstheme="minorHAnsi"/>
        </w:rPr>
        <w:t xml:space="preserve"> </w:t>
      </w:r>
      <w:r w:rsidR="002903CE" w:rsidRPr="00583A39">
        <w:rPr>
          <w:rFonts w:cstheme="minorHAnsi"/>
        </w:rPr>
        <w:t xml:space="preserve">numérotés </w:t>
      </w:r>
      <w:r w:rsidRPr="00583A39">
        <w:rPr>
          <w:rFonts w:cstheme="minorHAnsi"/>
        </w:rPr>
        <w:t>munis d</w:t>
      </w:r>
      <w:r w:rsidR="009F5B6C" w:rsidRPr="00583A39">
        <w:rPr>
          <w:rFonts w:cstheme="minorHAnsi"/>
        </w:rPr>
        <w:t>e</w:t>
      </w:r>
      <w:r w:rsidRPr="00583A39">
        <w:rPr>
          <w:rFonts w:cstheme="minorHAnsi"/>
        </w:rPr>
        <w:t xml:space="preserve"> détrompeur garantissant des </w:t>
      </w:r>
      <w:r w:rsidR="009F5B6C" w:rsidRPr="00583A39">
        <w:rPr>
          <w:rFonts w:cstheme="minorHAnsi"/>
        </w:rPr>
        <w:t>connexions</w:t>
      </w:r>
      <w:r w:rsidR="00BD3041" w:rsidRPr="00583A39">
        <w:rPr>
          <w:rFonts w:cstheme="minorHAnsi"/>
        </w:rPr>
        <w:t xml:space="preserve"> rapide</w:t>
      </w:r>
      <w:r w:rsidR="006C65DD" w:rsidRPr="00583A39">
        <w:rPr>
          <w:rFonts w:cstheme="minorHAnsi"/>
        </w:rPr>
        <w:t>s</w:t>
      </w:r>
      <w:r w:rsidR="00BD3041" w:rsidRPr="00583A39">
        <w:rPr>
          <w:rFonts w:cstheme="minorHAnsi"/>
        </w:rPr>
        <w:t xml:space="preserve"> et </w:t>
      </w:r>
      <w:r w:rsidR="006C65DD" w:rsidRPr="00583A39">
        <w:rPr>
          <w:rFonts w:cstheme="minorHAnsi"/>
        </w:rPr>
        <w:t>sécurisées,</w:t>
      </w:r>
    </w:p>
    <w:p w:rsidR="00E64E07" w:rsidRPr="00583A39" w:rsidRDefault="006C65DD" w:rsidP="006C65DD">
      <w:pPr>
        <w:pStyle w:val="Paragraphedeliste"/>
        <w:numPr>
          <w:ilvl w:val="0"/>
          <w:numId w:val="10"/>
        </w:numPr>
        <w:spacing w:after="0" w:line="240" w:lineRule="auto"/>
        <w:ind w:left="1068"/>
        <w:jc w:val="both"/>
        <w:rPr>
          <w:rFonts w:cstheme="minorHAnsi"/>
        </w:rPr>
      </w:pPr>
      <w:r w:rsidRPr="00583A39">
        <w:rPr>
          <w:rFonts w:cstheme="minorHAnsi"/>
        </w:rPr>
        <w:t>u</w:t>
      </w:r>
      <w:r w:rsidR="009F5B6C" w:rsidRPr="00583A39">
        <w:rPr>
          <w:rFonts w:cstheme="minorHAnsi"/>
        </w:rPr>
        <w:t>ne fa</w:t>
      </w:r>
      <w:r w:rsidRPr="00583A39">
        <w:rPr>
          <w:rFonts w:cstheme="minorHAnsi"/>
        </w:rPr>
        <w:t>ce avant aisément interchangeable</w:t>
      </w:r>
      <w:r w:rsidR="00903FA9" w:rsidRPr="00583A39">
        <w:rPr>
          <w:rFonts w:cstheme="minorHAnsi"/>
        </w:rPr>
        <w:t xml:space="preserve"> regroupant l’ensemble de l’équipement</w:t>
      </w:r>
      <w:r w:rsidRPr="00583A39">
        <w:rPr>
          <w:rFonts w:cstheme="minorHAnsi"/>
        </w:rPr>
        <w:t>,</w:t>
      </w:r>
    </w:p>
    <w:p w:rsidR="006C65DD" w:rsidRPr="00583A39" w:rsidRDefault="006C65DD" w:rsidP="006C65DD">
      <w:pPr>
        <w:pStyle w:val="Paragraphedeliste"/>
        <w:numPr>
          <w:ilvl w:val="0"/>
          <w:numId w:val="10"/>
        </w:numPr>
        <w:spacing w:after="0" w:line="240" w:lineRule="auto"/>
        <w:ind w:left="1068"/>
        <w:jc w:val="both"/>
        <w:rPr>
          <w:rFonts w:cstheme="minorHAnsi"/>
        </w:rPr>
      </w:pPr>
      <w:r w:rsidRPr="00583A39">
        <w:rPr>
          <w:rFonts w:cstheme="minorHAnsi"/>
        </w:rPr>
        <w:t xml:space="preserve">une configuration rapide et répétitive </w:t>
      </w:r>
      <w:r w:rsidR="00903FA9" w:rsidRPr="00583A39">
        <w:rPr>
          <w:rFonts w:cstheme="minorHAnsi"/>
        </w:rPr>
        <w:t>via l’interface USB</w:t>
      </w:r>
      <w:r w:rsidRPr="00583A39">
        <w:rPr>
          <w:rFonts w:cstheme="minorHAnsi"/>
        </w:rPr>
        <w:t xml:space="preserve">, permettant l’enregistrement </w:t>
      </w:r>
      <w:r w:rsidR="008B683E" w:rsidRPr="00583A39">
        <w:rPr>
          <w:rFonts w:cstheme="minorHAnsi"/>
        </w:rPr>
        <w:t>et la sauvegarde de la</w:t>
      </w:r>
      <w:r w:rsidRPr="00583A39">
        <w:rPr>
          <w:rFonts w:cstheme="minorHAnsi"/>
        </w:rPr>
        <w:t xml:space="preserve"> configuration</w:t>
      </w:r>
      <w:r w:rsidR="00903FA9" w:rsidRPr="00583A39">
        <w:rPr>
          <w:rFonts w:cstheme="minorHAnsi"/>
        </w:rPr>
        <w:t xml:space="preserve"> client</w:t>
      </w:r>
      <w:r w:rsidRPr="00583A39">
        <w:rPr>
          <w:rFonts w:cstheme="minorHAnsi"/>
        </w:rPr>
        <w:t>.</w:t>
      </w:r>
    </w:p>
    <w:p w:rsidR="006C65DD" w:rsidRPr="00583A39" w:rsidRDefault="006C65DD" w:rsidP="006C65DD">
      <w:pPr>
        <w:spacing w:after="0" w:line="240" w:lineRule="auto"/>
        <w:jc w:val="both"/>
        <w:rPr>
          <w:rFonts w:cstheme="minorHAnsi"/>
          <w:color w:val="808080"/>
        </w:rPr>
      </w:pPr>
    </w:p>
    <w:p w:rsidR="00903FA9" w:rsidRPr="00583A39" w:rsidRDefault="00903FA9" w:rsidP="006C65DD">
      <w:pPr>
        <w:spacing w:after="0" w:line="240" w:lineRule="auto"/>
        <w:jc w:val="both"/>
        <w:rPr>
          <w:rFonts w:cstheme="minorHAnsi"/>
          <w:color w:val="808080"/>
        </w:rPr>
      </w:pPr>
    </w:p>
    <w:p w:rsidR="00903FA9" w:rsidRDefault="00903FA9" w:rsidP="006C65DD">
      <w:pPr>
        <w:spacing w:after="0" w:line="240" w:lineRule="auto"/>
        <w:jc w:val="both"/>
        <w:rPr>
          <w:rFonts w:ascii="Arial" w:hAnsi="Arial" w:cs="Arial"/>
          <w:color w:val="808080"/>
        </w:rPr>
      </w:pPr>
    </w:p>
    <w:p w:rsidR="00B07DA0" w:rsidRDefault="00B07DA0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EE5D3D" w:rsidRPr="006F453D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6F453D">
        <w:rPr>
          <w:rFonts w:cstheme="minorHAnsi"/>
          <w:b/>
          <w:color w:val="4F81BD" w:themeColor="accent1"/>
          <w:sz w:val="28"/>
          <w:szCs w:val="28"/>
        </w:rPr>
        <w:t>Référentiel normatif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276385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 xml:space="preserve">La </w:t>
      </w:r>
      <w:r w:rsidR="006C65DD">
        <w:rPr>
          <w:rFonts w:cstheme="minorHAnsi"/>
        </w:rPr>
        <w:t>centrale</w:t>
      </w:r>
      <w:r w:rsidR="00276385" w:rsidRPr="00AD1B6B">
        <w:rPr>
          <w:rFonts w:cstheme="minorHAnsi"/>
        </w:rPr>
        <w:t xml:space="preserve"> respectera les normes et recommandations en vigueur</w:t>
      </w:r>
      <w:r w:rsidR="00903FA9">
        <w:rPr>
          <w:rFonts w:cstheme="minorHAnsi"/>
        </w:rPr>
        <w:t xml:space="preserve"> </w:t>
      </w:r>
      <w:r w:rsidR="00276385" w:rsidRPr="00AD1B6B">
        <w:rPr>
          <w:rFonts w:cstheme="minorHAnsi"/>
        </w:rPr>
        <w:t>suivantes</w:t>
      </w:r>
      <w:r w:rsidR="00903FA9">
        <w:rPr>
          <w:rFonts w:cstheme="minorHAnsi"/>
        </w:rPr>
        <w:t> :</w:t>
      </w:r>
    </w:p>
    <w:p w:rsidR="006C65DD" w:rsidRPr="00AD1B6B" w:rsidRDefault="006C65DD" w:rsidP="00E843AA">
      <w:pPr>
        <w:spacing w:after="0" w:line="240" w:lineRule="auto"/>
        <w:jc w:val="both"/>
        <w:rPr>
          <w:rFonts w:cstheme="minorHAnsi"/>
        </w:rPr>
      </w:pPr>
    </w:p>
    <w:p w:rsidR="00276385" w:rsidRPr="00E843AA" w:rsidRDefault="00FE6EB4" w:rsidP="00E843AA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cstheme="minorHAnsi"/>
        </w:rPr>
      </w:pPr>
      <w:r w:rsidRPr="00E843AA">
        <w:rPr>
          <w:rFonts w:cstheme="minorHAnsi"/>
        </w:rPr>
        <w:t>Marquage CE conformément à la directive 93/42/CEE « Dispositifs Médicaux »</w:t>
      </w:r>
      <w:r w:rsidR="00276385" w:rsidRPr="00E843AA">
        <w:rPr>
          <w:rFonts w:cstheme="minorHAnsi"/>
        </w:rPr>
        <w:t>,</w:t>
      </w:r>
    </w:p>
    <w:p w:rsidR="00276385" w:rsidRPr="00E843AA" w:rsidRDefault="00276385" w:rsidP="00E843AA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cstheme="minorHAnsi"/>
        </w:rPr>
      </w:pPr>
      <w:r w:rsidRPr="00E843AA">
        <w:rPr>
          <w:rFonts w:cstheme="minorHAnsi"/>
        </w:rPr>
        <w:t>NF EN ISO 7396-1 : Systèmes de distribution de gaz médicaux - Partie 1,</w:t>
      </w:r>
    </w:p>
    <w:p w:rsidR="005903D4" w:rsidRDefault="005903D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 xml:space="preserve">Le fabricant s’engage à </w:t>
      </w:r>
      <w:r w:rsidR="0087621B" w:rsidRPr="00AD1B6B">
        <w:rPr>
          <w:rFonts w:cstheme="minorHAnsi"/>
        </w:rPr>
        <w:t>mettre à disposition</w:t>
      </w:r>
      <w:r w:rsidR="0054686D" w:rsidRPr="00AD1B6B">
        <w:rPr>
          <w:rFonts w:cstheme="minorHAnsi"/>
        </w:rPr>
        <w:t xml:space="preserve"> </w:t>
      </w:r>
      <w:r w:rsidRPr="00AD1B6B">
        <w:rPr>
          <w:rFonts w:cstheme="minorHAnsi"/>
        </w:rPr>
        <w:t>:</w:t>
      </w:r>
    </w:p>
    <w:p w:rsidR="0010094B" w:rsidRPr="00AD1B6B" w:rsidRDefault="0010094B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D74934" w:rsidRPr="00E843AA" w:rsidRDefault="0054686D" w:rsidP="00E843AA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E843AA">
        <w:rPr>
          <w:rFonts w:cstheme="minorHAnsi"/>
        </w:rPr>
        <w:t xml:space="preserve">le certificat CE </w:t>
      </w:r>
      <w:r w:rsidR="00B94976" w:rsidRPr="00E843AA">
        <w:rPr>
          <w:rFonts w:cstheme="minorHAnsi"/>
        </w:rPr>
        <w:t xml:space="preserve">Dispositifs Médicaux </w:t>
      </w:r>
      <w:r w:rsidRPr="00E843AA">
        <w:rPr>
          <w:rFonts w:cstheme="minorHAnsi"/>
        </w:rPr>
        <w:t>délivré</w:t>
      </w:r>
      <w:r w:rsidR="00D74934" w:rsidRPr="00E843AA">
        <w:rPr>
          <w:rFonts w:cstheme="minorHAnsi"/>
        </w:rPr>
        <w:t xml:space="preserve"> par un organisme notifié,</w:t>
      </w:r>
    </w:p>
    <w:p w:rsidR="0087621B" w:rsidRPr="00AD1B6B" w:rsidRDefault="0087621B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903FA9" w:rsidRPr="00AD1B6B" w:rsidRDefault="0087621B" w:rsidP="00E843AA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 matériel sera livré avec la notice d'instructions détaillant les opérations de montage, d'installat</w:t>
      </w:r>
      <w:bookmarkStart w:id="0" w:name="_GoBack"/>
      <w:bookmarkEnd w:id="0"/>
      <w:r w:rsidRPr="00AD1B6B">
        <w:rPr>
          <w:rFonts w:cstheme="minorHAnsi"/>
        </w:rPr>
        <w:t xml:space="preserve">ion et de </w:t>
      </w:r>
      <w:r w:rsidR="00903FA9">
        <w:rPr>
          <w:rFonts w:cstheme="minorHAnsi"/>
        </w:rPr>
        <w:t>paramétrage des voies analogique</w:t>
      </w:r>
      <w:r w:rsidR="002903CE">
        <w:rPr>
          <w:rFonts w:cstheme="minorHAnsi"/>
        </w:rPr>
        <w:t>s</w:t>
      </w:r>
      <w:r w:rsidR="00903FA9">
        <w:rPr>
          <w:rFonts w:cstheme="minorHAnsi"/>
        </w:rPr>
        <w:t xml:space="preserve"> et logiques</w:t>
      </w:r>
      <w:r w:rsidRPr="00AD1B6B">
        <w:rPr>
          <w:rFonts w:cstheme="minorHAnsi"/>
        </w:rPr>
        <w:t>.</w:t>
      </w:r>
    </w:p>
    <w:sectPr w:rsidR="00903FA9" w:rsidRPr="00AD1B6B" w:rsidSect="00971300">
      <w:headerReference w:type="default" r:id="rId8"/>
      <w:footerReference w:type="default" r:id="rId9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D8B" w:rsidRDefault="00CF4D8B" w:rsidP="00D74934">
      <w:pPr>
        <w:spacing w:after="0" w:line="240" w:lineRule="auto"/>
      </w:pPr>
      <w:r>
        <w:separator/>
      </w:r>
    </w:p>
  </w:endnote>
  <w:endnote w:type="continuationSeparator" w:id="0">
    <w:p w:rsidR="00CF4D8B" w:rsidRDefault="00CF4D8B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AF8" w:rsidRPr="00B028E8" w:rsidRDefault="00C80C10" w:rsidP="00D01823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REV 0</w:t>
    </w:r>
    <w:r w:rsidR="00D01823">
      <w:rPr>
        <w:rFonts w:eastAsiaTheme="majorEastAsia" w:cstheme="minorHAnsi"/>
      </w:rPr>
      <w:t>3</w:t>
    </w:r>
    <w:r>
      <w:rPr>
        <w:rFonts w:eastAsiaTheme="majorEastAsia" w:cstheme="minorHAnsi"/>
      </w:rPr>
      <w:t>-</w:t>
    </w:r>
    <w:r w:rsidR="00D01823">
      <w:rPr>
        <w:rFonts w:eastAsiaTheme="majorEastAsia" w:cstheme="minorHAnsi"/>
      </w:rPr>
      <w:t>1</w:t>
    </w:r>
    <w:r w:rsidR="00903FA9">
      <w:rPr>
        <w:rFonts w:eastAsiaTheme="majorEastAsia" w:cstheme="minorHAnsi"/>
      </w:rPr>
      <w:t>0</w:t>
    </w:r>
    <w:r w:rsidR="00B0181F">
      <w:rPr>
        <w:rFonts w:eastAsiaTheme="majorEastAsia" w:cstheme="minorHAnsi"/>
      </w:rPr>
      <w:t>.</w:t>
    </w:r>
    <w:r w:rsidR="00D01823">
      <w:rPr>
        <w:rFonts w:eastAsiaTheme="majorEastAsia" w:cstheme="minorHAnsi"/>
      </w:rPr>
      <w:t>09.20</w:t>
    </w:r>
    <w:r w:rsidR="00D76AF8" w:rsidRPr="00BF3847">
      <w:rPr>
        <w:rFonts w:eastAsiaTheme="majorEastAsia" w:cstheme="minorHAnsi"/>
      </w:rPr>
      <w:ptab w:relativeTo="margin" w:alignment="right" w:leader="none"/>
    </w:r>
    <w:r w:rsidR="00D76AF8" w:rsidRPr="00BF3847">
      <w:rPr>
        <w:rFonts w:eastAsiaTheme="majorEastAsia" w:cstheme="minorHAnsi"/>
      </w:rPr>
      <w:t xml:space="preserve">Page </w:t>
    </w:r>
    <w:r w:rsidR="00D76AF8" w:rsidRPr="00BF3847">
      <w:rPr>
        <w:rFonts w:eastAsiaTheme="minorEastAsia" w:cstheme="minorHAnsi"/>
      </w:rPr>
      <w:fldChar w:fldCharType="begin"/>
    </w:r>
    <w:r w:rsidR="00D76AF8" w:rsidRPr="00BF3847">
      <w:rPr>
        <w:rFonts w:cstheme="minorHAnsi"/>
      </w:rPr>
      <w:instrText>PAGE   \* MERGEFORMAT</w:instrText>
    </w:r>
    <w:r w:rsidR="00D76AF8" w:rsidRPr="00BF3847">
      <w:rPr>
        <w:rFonts w:eastAsiaTheme="minorEastAsia" w:cstheme="minorHAnsi"/>
      </w:rPr>
      <w:fldChar w:fldCharType="separate"/>
    </w:r>
    <w:r w:rsidR="00D01823" w:rsidRPr="00D01823">
      <w:rPr>
        <w:rFonts w:eastAsiaTheme="majorEastAsia" w:cstheme="minorHAnsi"/>
        <w:noProof/>
      </w:rPr>
      <w:t>1</w:t>
    </w:r>
    <w:r w:rsidR="00D76AF8"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D8B" w:rsidRDefault="00CF4D8B" w:rsidP="00D74934">
      <w:pPr>
        <w:spacing w:after="0" w:line="240" w:lineRule="auto"/>
      </w:pPr>
      <w:r>
        <w:separator/>
      </w:r>
    </w:p>
  </w:footnote>
  <w:footnote w:type="continuationSeparator" w:id="0">
    <w:p w:rsidR="00CF4D8B" w:rsidRDefault="00CF4D8B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AF8" w:rsidRDefault="00B07DA0">
    <w:pPr>
      <w:pStyle w:val="En-tte"/>
    </w:pPr>
    <w:r>
      <w:rPr>
        <w:noProof/>
        <w:lang w:eastAsia="fr-FR"/>
      </w:rPr>
      <w:drawing>
        <wp:inline distT="0" distB="0" distL="0" distR="0">
          <wp:extent cx="1800000" cy="30849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232EB"/>
    <w:multiLevelType w:val="hybridMultilevel"/>
    <w:tmpl w:val="4A02C53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EA25C5"/>
    <w:multiLevelType w:val="hybridMultilevel"/>
    <w:tmpl w:val="8346A56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17C6D"/>
    <w:multiLevelType w:val="hybridMultilevel"/>
    <w:tmpl w:val="4566EBA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7335B2"/>
    <w:multiLevelType w:val="hybridMultilevel"/>
    <w:tmpl w:val="65D40CE8"/>
    <w:lvl w:ilvl="0" w:tplc="040C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" w15:restartNumberingAfterBreak="0">
    <w:nsid w:val="39F82354"/>
    <w:multiLevelType w:val="hybridMultilevel"/>
    <w:tmpl w:val="30EEA9DE"/>
    <w:lvl w:ilvl="0" w:tplc="25E4E58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5209F"/>
    <w:multiLevelType w:val="hybridMultilevel"/>
    <w:tmpl w:val="480C47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5572C28"/>
    <w:multiLevelType w:val="hybridMultilevel"/>
    <w:tmpl w:val="6EF2C0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23AE6"/>
    <w:multiLevelType w:val="hybridMultilevel"/>
    <w:tmpl w:val="89BA49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3A04089"/>
    <w:multiLevelType w:val="hybridMultilevel"/>
    <w:tmpl w:val="0466F9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CB101A4"/>
    <w:multiLevelType w:val="hybridMultilevel"/>
    <w:tmpl w:val="3208C41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A702A5"/>
    <w:multiLevelType w:val="hybridMultilevel"/>
    <w:tmpl w:val="30602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B4DD5"/>
    <w:multiLevelType w:val="hybridMultilevel"/>
    <w:tmpl w:val="66183DF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817"/>
    <w:rsid w:val="00013774"/>
    <w:rsid w:val="000519CD"/>
    <w:rsid w:val="00056D4F"/>
    <w:rsid w:val="0007360E"/>
    <w:rsid w:val="00093C5A"/>
    <w:rsid w:val="00094870"/>
    <w:rsid w:val="000F635D"/>
    <w:rsid w:val="0010094B"/>
    <w:rsid w:val="0011368B"/>
    <w:rsid w:val="00123EAE"/>
    <w:rsid w:val="00126518"/>
    <w:rsid w:val="0016183F"/>
    <w:rsid w:val="001638BF"/>
    <w:rsid w:val="00170B7D"/>
    <w:rsid w:val="00183C5A"/>
    <w:rsid w:val="001B2841"/>
    <w:rsid w:val="001D3D88"/>
    <w:rsid w:val="001E74D1"/>
    <w:rsid w:val="001F2786"/>
    <w:rsid w:val="00222A65"/>
    <w:rsid w:val="00226532"/>
    <w:rsid w:val="00252E56"/>
    <w:rsid w:val="00253DAC"/>
    <w:rsid w:val="00276385"/>
    <w:rsid w:val="002903CE"/>
    <w:rsid w:val="002A1B00"/>
    <w:rsid w:val="002A1DFD"/>
    <w:rsid w:val="002B23A8"/>
    <w:rsid w:val="002C2DEC"/>
    <w:rsid w:val="002D0F40"/>
    <w:rsid w:val="003111E8"/>
    <w:rsid w:val="00317BF1"/>
    <w:rsid w:val="00373521"/>
    <w:rsid w:val="0037422C"/>
    <w:rsid w:val="0038465F"/>
    <w:rsid w:val="00385F31"/>
    <w:rsid w:val="00394E72"/>
    <w:rsid w:val="003A076B"/>
    <w:rsid w:val="003A5019"/>
    <w:rsid w:val="003B05E7"/>
    <w:rsid w:val="003E722A"/>
    <w:rsid w:val="003F038B"/>
    <w:rsid w:val="003F67F4"/>
    <w:rsid w:val="00407BFC"/>
    <w:rsid w:val="00413B07"/>
    <w:rsid w:val="004202B9"/>
    <w:rsid w:val="00465BE1"/>
    <w:rsid w:val="00466ED7"/>
    <w:rsid w:val="004672C1"/>
    <w:rsid w:val="00474980"/>
    <w:rsid w:val="004B4F5C"/>
    <w:rsid w:val="004D244B"/>
    <w:rsid w:val="004D33CE"/>
    <w:rsid w:val="004E3F9E"/>
    <w:rsid w:val="004E7F46"/>
    <w:rsid w:val="004F100C"/>
    <w:rsid w:val="004F6900"/>
    <w:rsid w:val="00512F9B"/>
    <w:rsid w:val="00543DF6"/>
    <w:rsid w:val="00545A3A"/>
    <w:rsid w:val="0054686D"/>
    <w:rsid w:val="00556B70"/>
    <w:rsid w:val="00583A39"/>
    <w:rsid w:val="005903D4"/>
    <w:rsid w:val="005B22F6"/>
    <w:rsid w:val="005C4DCC"/>
    <w:rsid w:val="005D7E8B"/>
    <w:rsid w:val="005E59D9"/>
    <w:rsid w:val="006166FC"/>
    <w:rsid w:val="006603F7"/>
    <w:rsid w:val="00675745"/>
    <w:rsid w:val="006840DB"/>
    <w:rsid w:val="006A01F1"/>
    <w:rsid w:val="006A2794"/>
    <w:rsid w:val="006B6EAB"/>
    <w:rsid w:val="006C052A"/>
    <w:rsid w:val="006C65DD"/>
    <w:rsid w:val="006F453D"/>
    <w:rsid w:val="0078430B"/>
    <w:rsid w:val="007B49A1"/>
    <w:rsid w:val="007D63B5"/>
    <w:rsid w:val="008357ED"/>
    <w:rsid w:val="00835F75"/>
    <w:rsid w:val="00860E87"/>
    <w:rsid w:val="0087621B"/>
    <w:rsid w:val="008B683E"/>
    <w:rsid w:val="008F34E5"/>
    <w:rsid w:val="008F6C1F"/>
    <w:rsid w:val="00900B1E"/>
    <w:rsid w:val="00900CAF"/>
    <w:rsid w:val="00903FA9"/>
    <w:rsid w:val="00910398"/>
    <w:rsid w:val="009172C8"/>
    <w:rsid w:val="0092593B"/>
    <w:rsid w:val="00933B25"/>
    <w:rsid w:val="009358E1"/>
    <w:rsid w:val="00970A66"/>
    <w:rsid w:val="00971300"/>
    <w:rsid w:val="009960BA"/>
    <w:rsid w:val="009A46A2"/>
    <w:rsid w:val="009D2529"/>
    <w:rsid w:val="009D4AC8"/>
    <w:rsid w:val="009D695D"/>
    <w:rsid w:val="009F5B6C"/>
    <w:rsid w:val="009F691C"/>
    <w:rsid w:val="00A116AC"/>
    <w:rsid w:val="00A11F8D"/>
    <w:rsid w:val="00A1321D"/>
    <w:rsid w:val="00A214B9"/>
    <w:rsid w:val="00A32A4F"/>
    <w:rsid w:val="00A6611D"/>
    <w:rsid w:val="00A83DE1"/>
    <w:rsid w:val="00AA3C30"/>
    <w:rsid w:val="00AA4B0A"/>
    <w:rsid w:val="00AB29C6"/>
    <w:rsid w:val="00AC5D1F"/>
    <w:rsid w:val="00AC676D"/>
    <w:rsid w:val="00AD1B6B"/>
    <w:rsid w:val="00AD42C5"/>
    <w:rsid w:val="00AD58D6"/>
    <w:rsid w:val="00AD5D01"/>
    <w:rsid w:val="00B01182"/>
    <w:rsid w:val="00B0181F"/>
    <w:rsid w:val="00B028E8"/>
    <w:rsid w:val="00B07DA0"/>
    <w:rsid w:val="00B14E99"/>
    <w:rsid w:val="00B25E6D"/>
    <w:rsid w:val="00B3695E"/>
    <w:rsid w:val="00B411FE"/>
    <w:rsid w:val="00B60D9D"/>
    <w:rsid w:val="00B81275"/>
    <w:rsid w:val="00B82740"/>
    <w:rsid w:val="00B94976"/>
    <w:rsid w:val="00B96BB8"/>
    <w:rsid w:val="00BD3041"/>
    <w:rsid w:val="00BE0951"/>
    <w:rsid w:val="00BE6B2B"/>
    <w:rsid w:val="00BF1822"/>
    <w:rsid w:val="00C12A15"/>
    <w:rsid w:val="00C24F0C"/>
    <w:rsid w:val="00C37F5C"/>
    <w:rsid w:val="00C70D15"/>
    <w:rsid w:val="00C80C10"/>
    <w:rsid w:val="00C96E2B"/>
    <w:rsid w:val="00CB36DC"/>
    <w:rsid w:val="00CD42AD"/>
    <w:rsid w:val="00CF4D8B"/>
    <w:rsid w:val="00D01823"/>
    <w:rsid w:val="00D351D5"/>
    <w:rsid w:val="00D70C68"/>
    <w:rsid w:val="00D73DF4"/>
    <w:rsid w:val="00D74934"/>
    <w:rsid w:val="00D76AF8"/>
    <w:rsid w:val="00D94C2A"/>
    <w:rsid w:val="00DB60A5"/>
    <w:rsid w:val="00DF0390"/>
    <w:rsid w:val="00DF0A9E"/>
    <w:rsid w:val="00DF186B"/>
    <w:rsid w:val="00DF2038"/>
    <w:rsid w:val="00DF4ABE"/>
    <w:rsid w:val="00E10235"/>
    <w:rsid w:val="00E309A9"/>
    <w:rsid w:val="00E41CE5"/>
    <w:rsid w:val="00E47A44"/>
    <w:rsid w:val="00E5280D"/>
    <w:rsid w:val="00E548C4"/>
    <w:rsid w:val="00E64E07"/>
    <w:rsid w:val="00E67DA8"/>
    <w:rsid w:val="00E706AB"/>
    <w:rsid w:val="00E843AA"/>
    <w:rsid w:val="00E92FF0"/>
    <w:rsid w:val="00E97BD4"/>
    <w:rsid w:val="00EA3172"/>
    <w:rsid w:val="00EB5A36"/>
    <w:rsid w:val="00EB6391"/>
    <w:rsid w:val="00ED62FD"/>
    <w:rsid w:val="00EE5D3D"/>
    <w:rsid w:val="00EF18CC"/>
    <w:rsid w:val="00F10301"/>
    <w:rsid w:val="00F10FA0"/>
    <w:rsid w:val="00F3109A"/>
    <w:rsid w:val="00F32728"/>
    <w:rsid w:val="00F55AC6"/>
    <w:rsid w:val="00F60156"/>
    <w:rsid w:val="00F602CF"/>
    <w:rsid w:val="00F80A43"/>
    <w:rsid w:val="00FE6EB4"/>
    <w:rsid w:val="00FE7A19"/>
    <w:rsid w:val="00FF2021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569881"/>
  <w15:docId w15:val="{44622A7C-4894-4618-9101-8CA84B94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58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960BA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9960BA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D58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8647053164923018784msobodytext">
    <w:name w:val="m_8647053164923018784msobodytext"/>
    <w:basedOn w:val="Normal"/>
    <w:rsid w:val="00583A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m8647053164923018784msolistparagraph">
    <w:name w:val="m_8647053164923018784msolistparagraph"/>
    <w:basedOn w:val="Normal"/>
    <w:rsid w:val="00583A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2</cp:revision>
  <cp:lastPrinted>2017-11-06T09:46:00Z</cp:lastPrinted>
  <dcterms:created xsi:type="dcterms:W3CDTF">2020-09-10T15:34:00Z</dcterms:created>
  <dcterms:modified xsi:type="dcterms:W3CDTF">2020-09-10T15:34:00Z</dcterms:modified>
</cp:coreProperties>
</file>