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532" w:rsidRPr="002E77AB" w:rsidRDefault="00EC3D8C"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lang w:val="en-US"/>
        </w:rPr>
      </w:pPr>
      <w:r>
        <w:rPr>
          <w:lang w:val="en-GB"/>
        </w:rPr>
        <w:t>PRESCRIPTION SPECIFICATION</w:t>
      </w:r>
    </w:p>
    <w:p w:rsidR="00226532" w:rsidRPr="002E77AB" w:rsidRDefault="00EC3D8C"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lang w:val="en-US"/>
        </w:rPr>
      </w:pPr>
      <w:r>
        <w:rPr>
          <w:lang w:val="en-GB"/>
        </w:rPr>
        <w:t>MEDICAL ARCHITECTURAL CONCEPT</w:t>
      </w:r>
    </w:p>
    <w:p w:rsidR="00AC5D1F" w:rsidRPr="002E77AB" w:rsidRDefault="00416926"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b/>
          <w:sz w:val="28"/>
          <w:szCs w:val="28"/>
          <w:lang w:val="en-US"/>
        </w:rPr>
      </w:pPr>
      <w:r w:rsidRPr="002E77AB">
        <w:rPr>
          <w:rFonts w:cstheme="minorHAnsi"/>
          <w:b/>
          <w:sz w:val="28"/>
          <w:szCs w:val="28"/>
          <w:lang w:val="en-US"/>
        </w:rPr>
        <w:t>GOODWOOD</w:t>
      </w:r>
      <w:r w:rsidR="008D1BBA" w:rsidRPr="002E77AB">
        <w:rPr>
          <w:rFonts w:cstheme="minorHAnsi"/>
          <w:b/>
          <w:sz w:val="28"/>
          <w:szCs w:val="28"/>
          <w:lang w:val="en-US"/>
        </w:rPr>
        <w:t xml:space="preserve"> </w:t>
      </w:r>
      <w:r w:rsidR="00EC3D8C" w:rsidRPr="002E77AB">
        <w:rPr>
          <w:rFonts w:cstheme="minorHAnsi"/>
          <w:lang w:val="en-US"/>
        </w:rPr>
        <w:t>with</w:t>
      </w:r>
      <w:r w:rsidR="008D1BBA" w:rsidRPr="002E77AB">
        <w:rPr>
          <w:rFonts w:cstheme="minorHAnsi"/>
          <w:lang w:val="en-US"/>
        </w:rPr>
        <w:t xml:space="preserve"> GOODLIGHT</w:t>
      </w:r>
      <w:r w:rsidR="00EC3D8C" w:rsidRPr="002E77AB">
        <w:rPr>
          <w:rFonts w:cstheme="minorHAnsi"/>
          <w:lang w:val="en-US"/>
        </w:rPr>
        <w:t xml:space="preserve"> lighting unit</w:t>
      </w:r>
    </w:p>
    <w:p w:rsidR="00D74934" w:rsidRPr="002E77AB" w:rsidRDefault="00D74934" w:rsidP="00EB5A36">
      <w:pPr>
        <w:spacing w:after="0" w:line="240" w:lineRule="auto"/>
        <w:ind w:firstLine="284"/>
        <w:jc w:val="both"/>
        <w:rPr>
          <w:rFonts w:cstheme="minorHAnsi"/>
          <w:lang w:val="en-US"/>
        </w:rPr>
      </w:pPr>
    </w:p>
    <w:p w:rsidR="00EE5D3D" w:rsidRPr="002E77AB" w:rsidRDefault="00EE5D3D" w:rsidP="00EB5A36">
      <w:pPr>
        <w:spacing w:after="0" w:line="240" w:lineRule="auto"/>
        <w:ind w:firstLine="284"/>
        <w:jc w:val="both"/>
        <w:rPr>
          <w:rFonts w:cstheme="minorHAnsi"/>
          <w:b/>
          <w:color w:val="4F81BD" w:themeColor="accent1"/>
          <w:sz w:val="28"/>
          <w:szCs w:val="28"/>
          <w:lang w:val="en-US"/>
        </w:rPr>
      </w:pPr>
      <w:r w:rsidRPr="002E77AB">
        <w:rPr>
          <w:rFonts w:cstheme="minorHAnsi"/>
          <w:b/>
          <w:color w:val="4F81BD" w:themeColor="accent1"/>
          <w:sz w:val="28"/>
          <w:szCs w:val="28"/>
          <w:lang w:val="en-US"/>
        </w:rPr>
        <w:t>Princip</w:t>
      </w:r>
      <w:r w:rsidR="00EC3D8C" w:rsidRPr="002E77AB">
        <w:rPr>
          <w:rFonts w:cstheme="minorHAnsi"/>
          <w:b/>
          <w:color w:val="4F81BD" w:themeColor="accent1"/>
          <w:sz w:val="28"/>
          <w:szCs w:val="28"/>
          <w:lang w:val="en-US"/>
        </w:rPr>
        <w:t>l</w:t>
      </w:r>
      <w:r w:rsidRPr="002E77AB">
        <w:rPr>
          <w:rFonts w:cstheme="minorHAnsi"/>
          <w:b/>
          <w:color w:val="4F81BD" w:themeColor="accent1"/>
          <w:sz w:val="28"/>
          <w:szCs w:val="28"/>
          <w:lang w:val="en-US"/>
        </w:rPr>
        <w:t>e</w:t>
      </w:r>
    </w:p>
    <w:p w:rsidR="00EE5D3D" w:rsidRPr="002E77AB" w:rsidRDefault="00EE5D3D" w:rsidP="00EB5A36">
      <w:pPr>
        <w:spacing w:after="0" w:line="240" w:lineRule="auto"/>
        <w:ind w:firstLine="284"/>
        <w:jc w:val="both"/>
        <w:rPr>
          <w:rFonts w:cstheme="minorHAnsi"/>
          <w:b/>
          <w:color w:val="4F81BD" w:themeColor="accent1"/>
          <w:lang w:val="en-US"/>
        </w:rPr>
      </w:pPr>
    </w:p>
    <w:p w:rsidR="00E97BD4" w:rsidRPr="002E77AB" w:rsidRDefault="00EC3D8C" w:rsidP="00EB5A36">
      <w:pPr>
        <w:spacing w:line="240" w:lineRule="auto"/>
        <w:ind w:firstLine="284"/>
        <w:jc w:val="both"/>
        <w:rPr>
          <w:rFonts w:cstheme="minorHAnsi"/>
          <w:lang w:val="en-US"/>
        </w:rPr>
      </w:pPr>
      <w:r>
        <w:rPr>
          <w:lang w:val="en-GB"/>
        </w:rPr>
        <w:t xml:space="preserve">All rooms will be equipped with a bed head unit such as GOODWOOD, manufactured by TLV, or an equivalent product </w:t>
      </w:r>
      <w:r w:rsidR="00E97BD4" w:rsidRPr="002E77AB">
        <w:rPr>
          <w:rFonts w:cstheme="minorHAnsi"/>
          <w:lang w:val="en-US"/>
        </w:rPr>
        <w:t>:</w:t>
      </w:r>
    </w:p>
    <w:p w:rsidR="00E97BD4" w:rsidRPr="002E77AB" w:rsidRDefault="00EC3D8C" w:rsidP="00EB5A36">
      <w:pPr>
        <w:pStyle w:val="Paragraphedeliste"/>
        <w:numPr>
          <w:ilvl w:val="0"/>
          <w:numId w:val="30"/>
        </w:numPr>
        <w:spacing w:line="240" w:lineRule="auto"/>
        <w:ind w:left="709" w:hanging="425"/>
        <w:jc w:val="both"/>
        <w:rPr>
          <w:rFonts w:cstheme="minorHAnsi"/>
          <w:lang w:val="en-US"/>
        </w:rPr>
      </w:pPr>
      <w:r>
        <w:rPr>
          <w:lang w:val="en-GB"/>
        </w:rPr>
        <w:t>incorporating Low voltage/Extra low voltage and medical gas equipment,</w:t>
      </w:r>
    </w:p>
    <w:p w:rsidR="00416926" w:rsidRPr="002E77AB" w:rsidRDefault="00EC3D8C" w:rsidP="00416926">
      <w:pPr>
        <w:pStyle w:val="Paragraphedeliste"/>
        <w:numPr>
          <w:ilvl w:val="0"/>
          <w:numId w:val="30"/>
        </w:numPr>
        <w:spacing w:line="240" w:lineRule="auto"/>
        <w:ind w:left="709" w:hanging="425"/>
        <w:jc w:val="both"/>
        <w:rPr>
          <w:rFonts w:cstheme="minorHAnsi"/>
          <w:lang w:val="en-US"/>
        </w:rPr>
      </w:pPr>
      <w:r>
        <w:rPr>
          <w:lang w:val="en-GB"/>
        </w:rPr>
        <w:t>providing general, reading, night and caring lighting for a single or double room, all in one unit</w:t>
      </w:r>
      <w:r w:rsidR="00416926" w:rsidRPr="002E77AB">
        <w:rPr>
          <w:rFonts w:cstheme="minorHAnsi"/>
          <w:lang w:val="en-US"/>
        </w:rPr>
        <w:t>,</w:t>
      </w:r>
    </w:p>
    <w:p w:rsidR="00E97BD4" w:rsidRPr="002E77AB" w:rsidRDefault="00EC3D8C" w:rsidP="00EB5A36">
      <w:pPr>
        <w:pStyle w:val="Paragraphedeliste"/>
        <w:numPr>
          <w:ilvl w:val="0"/>
          <w:numId w:val="30"/>
        </w:numPr>
        <w:spacing w:line="240" w:lineRule="auto"/>
        <w:ind w:left="709" w:hanging="425"/>
        <w:jc w:val="both"/>
        <w:rPr>
          <w:rFonts w:cstheme="minorHAnsi"/>
          <w:lang w:val="en-US"/>
        </w:rPr>
      </w:pPr>
      <w:r>
        <w:rPr>
          <w:lang w:val="en-GB"/>
        </w:rPr>
        <w:t>protecting the gas outlets with an ABS/PC casing with a cover for AFNOR outlets if necessary</w:t>
      </w:r>
      <w:r w:rsidR="00E97BD4" w:rsidRPr="002E77AB">
        <w:rPr>
          <w:rFonts w:cstheme="minorHAnsi"/>
          <w:lang w:val="en-US"/>
        </w:rPr>
        <w:t>,</w:t>
      </w:r>
    </w:p>
    <w:p w:rsidR="00416926" w:rsidRPr="002E77AB" w:rsidRDefault="00EC3D8C" w:rsidP="00FB0CB4">
      <w:pPr>
        <w:pStyle w:val="Paragraphedeliste"/>
        <w:numPr>
          <w:ilvl w:val="0"/>
          <w:numId w:val="30"/>
        </w:numPr>
        <w:spacing w:line="240" w:lineRule="auto"/>
        <w:ind w:left="709" w:hanging="425"/>
        <w:jc w:val="both"/>
        <w:rPr>
          <w:rFonts w:cstheme="minorHAnsi"/>
          <w:lang w:val="en-US"/>
        </w:rPr>
      </w:pPr>
      <w:r>
        <w:rPr>
          <w:lang w:val="en-GB"/>
        </w:rPr>
        <w:t>including a wide choice of colours to match the colours and furnishings of the rooms</w:t>
      </w:r>
      <w:r w:rsidR="00E706AB" w:rsidRPr="002E77AB">
        <w:rPr>
          <w:rFonts w:cstheme="minorHAnsi"/>
          <w:lang w:val="en-US"/>
        </w:rPr>
        <w:t>.</w:t>
      </w:r>
    </w:p>
    <w:p w:rsidR="00FB0CB4" w:rsidRPr="002E77AB" w:rsidRDefault="00FB0CB4" w:rsidP="00FB0CB4">
      <w:pPr>
        <w:pStyle w:val="Paragraphedeliste"/>
        <w:spacing w:line="240" w:lineRule="auto"/>
        <w:ind w:left="709"/>
        <w:jc w:val="both"/>
        <w:rPr>
          <w:rFonts w:cstheme="minorHAnsi"/>
          <w:lang w:val="en-US"/>
        </w:rPr>
      </w:pPr>
    </w:p>
    <w:p w:rsidR="00FB0CB4" w:rsidRPr="002E77AB" w:rsidRDefault="00EC3D8C" w:rsidP="00FB0CB4">
      <w:pPr>
        <w:pStyle w:val="Paragraphedeliste"/>
        <w:spacing w:line="240" w:lineRule="auto"/>
        <w:ind w:left="0" w:firstLine="284"/>
        <w:jc w:val="both"/>
        <w:rPr>
          <w:rFonts w:cstheme="minorHAnsi"/>
          <w:b/>
          <w:color w:val="4F81BD" w:themeColor="accent1"/>
          <w:sz w:val="28"/>
          <w:szCs w:val="28"/>
          <w:lang w:val="en-US"/>
        </w:rPr>
      </w:pPr>
      <w:r w:rsidRPr="002E77AB">
        <w:rPr>
          <w:rFonts w:cstheme="minorHAnsi"/>
          <w:b/>
          <w:color w:val="4F81BD" w:themeColor="accent1"/>
          <w:sz w:val="28"/>
          <w:szCs w:val="28"/>
          <w:lang w:val="en-US"/>
        </w:rPr>
        <w:t>Technical reference framework</w:t>
      </w:r>
    </w:p>
    <w:p w:rsidR="00FB0CB4" w:rsidRPr="002E77AB" w:rsidRDefault="00B33BD0" w:rsidP="00FB0CB4">
      <w:pPr>
        <w:pStyle w:val="Paragraphedeliste"/>
        <w:spacing w:line="240" w:lineRule="auto"/>
        <w:ind w:left="0" w:right="-285" w:firstLine="284"/>
        <w:jc w:val="right"/>
        <w:rPr>
          <w:rFonts w:cstheme="minorHAnsi"/>
          <w:i/>
          <w:sz w:val="18"/>
          <w:szCs w:val="18"/>
          <w:lang w:val="en-US"/>
        </w:rPr>
      </w:pPr>
      <w:r w:rsidRPr="002E77AB">
        <w:rPr>
          <w:rFonts w:cstheme="minorHAnsi"/>
          <w:i/>
          <w:sz w:val="18"/>
          <w:szCs w:val="18"/>
          <w:lang w:val="en-US"/>
        </w:rPr>
        <w:t xml:space="preserve">    </w:t>
      </w:r>
      <w:r w:rsidR="00FB0CB4" w:rsidRPr="002E77AB">
        <w:rPr>
          <w:rFonts w:cstheme="minorHAnsi"/>
          <w:i/>
          <w:sz w:val="18"/>
          <w:szCs w:val="18"/>
          <w:lang w:val="en-US"/>
        </w:rPr>
        <w:t>(</w:t>
      </w:r>
      <w:r w:rsidR="00EC3D8C" w:rsidRPr="00EC3D8C">
        <w:rPr>
          <w:i/>
          <w:sz w:val="20"/>
          <w:lang w:val="en-GB"/>
        </w:rPr>
        <w:t>Image for information only, to illustrate the description</w:t>
      </w:r>
      <w:r w:rsidR="00FB0CB4" w:rsidRPr="002E77AB">
        <w:rPr>
          <w:rFonts w:cstheme="minorHAnsi"/>
          <w:i/>
          <w:sz w:val="18"/>
          <w:szCs w:val="18"/>
          <w:lang w:val="en-US"/>
        </w:rPr>
        <w:t>)</w:t>
      </w:r>
    </w:p>
    <w:p w:rsidR="00D94C2A" w:rsidRPr="002E77AB" w:rsidRDefault="00B33BD0" w:rsidP="00FB0CB4">
      <w:pPr>
        <w:pStyle w:val="Paragraphedeliste"/>
        <w:spacing w:line="240" w:lineRule="auto"/>
        <w:ind w:left="0" w:firstLine="284"/>
        <w:rPr>
          <w:rFonts w:cstheme="minorHAnsi"/>
          <w:lang w:val="en-US"/>
        </w:rPr>
      </w:pPr>
      <w:r>
        <w:rPr>
          <w:rFonts w:cstheme="minorHAnsi"/>
          <w:noProof/>
          <w:lang w:eastAsia="fr-FR"/>
        </w:rPr>
        <w:drawing>
          <wp:anchor distT="0" distB="0" distL="114300" distR="114300" simplePos="0" relativeHeight="251658240" behindDoc="0" locked="0" layoutInCell="1" allowOverlap="1" wp14:anchorId="561FBC37" wp14:editId="1A847AFA">
            <wp:simplePos x="0" y="0"/>
            <wp:positionH relativeFrom="column">
              <wp:posOffset>3248025</wp:posOffset>
            </wp:positionH>
            <wp:positionV relativeFrom="paragraph">
              <wp:posOffset>83820</wp:posOffset>
            </wp:positionV>
            <wp:extent cx="3159760" cy="2886075"/>
            <wp:effectExtent l="0" t="0" r="2540" b="9525"/>
            <wp:wrapSquare wrapText="bothSides"/>
            <wp:docPr id="2" name="Image 2" descr="P:\TLV\1-Hébergement\GOODWOOD\Photo-100x150c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LV\1-Hébergement\GOODWOOD\Photo-100x150cm(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635" t="12595" b="36048"/>
                    <a:stretch/>
                  </pic:blipFill>
                  <pic:spPr bwMode="auto">
                    <a:xfrm>
                      <a:off x="0" y="0"/>
                      <a:ext cx="3159760" cy="288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D8C" w:rsidRPr="00EC3D8C">
        <w:rPr>
          <w:lang w:val="en-GB"/>
        </w:rPr>
        <w:t xml:space="preserve"> </w:t>
      </w:r>
      <w:r w:rsidR="00EC3D8C">
        <w:rPr>
          <w:lang w:val="en-GB"/>
        </w:rPr>
        <w:t>The bed head unit shall consist of</w:t>
      </w:r>
      <w:r w:rsidR="00D94C2A" w:rsidRPr="002E77AB">
        <w:rPr>
          <w:rFonts w:cstheme="minorHAnsi"/>
          <w:lang w:val="en-US"/>
        </w:rPr>
        <w:t>:</w:t>
      </w:r>
    </w:p>
    <w:p w:rsidR="00FB0CB4" w:rsidRPr="002E77AB" w:rsidRDefault="00FB0CB4" w:rsidP="00FB0CB4">
      <w:pPr>
        <w:pStyle w:val="Paragraphedeliste"/>
        <w:spacing w:line="240" w:lineRule="auto"/>
        <w:ind w:left="0" w:firstLine="284"/>
        <w:rPr>
          <w:rFonts w:cstheme="minorHAnsi"/>
          <w:b/>
          <w:color w:val="4F81BD" w:themeColor="accent1"/>
          <w:lang w:val="en-US"/>
        </w:rPr>
      </w:pPr>
    </w:p>
    <w:p w:rsidR="002612F6" w:rsidRPr="002E77AB" w:rsidRDefault="00EC3D8C" w:rsidP="00757DAE">
      <w:pPr>
        <w:pStyle w:val="Paragraphedeliste"/>
        <w:numPr>
          <w:ilvl w:val="0"/>
          <w:numId w:val="34"/>
        </w:numPr>
        <w:spacing w:after="0" w:line="240" w:lineRule="auto"/>
        <w:jc w:val="both"/>
        <w:rPr>
          <w:rFonts w:cstheme="minorHAnsi"/>
          <w:lang w:val="en-US"/>
        </w:rPr>
      </w:pPr>
      <w:r>
        <w:rPr>
          <w:lang w:val="en-GB"/>
        </w:rPr>
        <w:t>a load-bearing structure made of extruded aluminium profile (M0 fire classification) covered in wood-finish panels (M2 fire classification), at least 18 mm thick made of MDF board or 13 mm thick made of HPL board, covered in veneer or a printable film, which gives the opportunity to match it to the decoration of the room</w:t>
      </w:r>
      <w:r w:rsidR="002612F6" w:rsidRPr="002E77AB">
        <w:rPr>
          <w:rFonts w:cstheme="minorHAnsi"/>
          <w:lang w:val="en-US"/>
        </w:rPr>
        <w:t xml:space="preserve">, </w:t>
      </w:r>
    </w:p>
    <w:p w:rsidR="007C127E" w:rsidRPr="002E77AB" w:rsidRDefault="00EC3D8C" w:rsidP="007C127E">
      <w:pPr>
        <w:pStyle w:val="Paragraphedeliste"/>
        <w:numPr>
          <w:ilvl w:val="0"/>
          <w:numId w:val="34"/>
        </w:numPr>
        <w:spacing w:after="0" w:line="240" w:lineRule="auto"/>
        <w:jc w:val="both"/>
        <w:rPr>
          <w:rFonts w:cstheme="minorHAnsi"/>
          <w:lang w:val="en-US"/>
        </w:rPr>
      </w:pPr>
      <w:r>
        <w:rPr>
          <w:lang w:val="en-GB"/>
        </w:rPr>
        <w:t>a flush-mounted special care bed head unit made of extruded aluminium profiles, divided into three compartments closed by clipped covers (natural anodised finish or powder epoxy paint) for the electricity and medical fluids</w:t>
      </w:r>
      <w:r w:rsidR="006B6EAB" w:rsidRPr="002E77AB">
        <w:rPr>
          <w:rFonts w:cstheme="minorHAnsi"/>
          <w:lang w:val="en-US"/>
        </w:rPr>
        <w:t>,</w:t>
      </w:r>
    </w:p>
    <w:p w:rsidR="005F56E1" w:rsidRPr="002E77AB" w:rsidRDefault="00EC3D8C" w:rsidP="007C127E">
      <w:pPr>
        <w:pStyle w:val="Paragraphedeliste"/>
        <w:numPr>
          <w:ilvl w:val="0"/>
          <w:numId w:val="34"/>
        </w:numPr>
        <w:spacing w:after="0" w:line="240" w:lineRule="auto"/>
        <w:jc w:val="both"/>
        <w:rPr>
          <w:rFonts w:cstheme="minorHAnsi"/>
          <w:lang w:val="en-US"/>
        </w:rPr>
      </w:pPr>
      <w:r>
        <w:rPr>
          <w:lang w:val="en-GB"/>
        </w:rPr>
        <w:t xml:space="preserve">a GOODLIGHT </w:t>
      </w:r>
      <w:r w:rsidR="00621002">
        <w:rPr>
          <w:lang w:val="en-GB"/>
        </w:rPr>
        <w:t xml:space="preserve">with </w:t>
      </w:r>
      <w:bookmarkStart w:id="0" w:name="_GoBack"/>
      <w:bookmarkEnd w:id="0"/>
      <w:r w:rsidR="00621002">
        <w:rPr>
          <w:lang w:val="en-GB"/>
        </w:rPr>
        <w:t>aluminium profile</w:t>
      </w:r>
      <w:r>
        <w:rPr>
          <w:lang w:val="en-GB"/>
        </w:rPr>
        <w:t xml:space="preserve"> wall lighting unit</w:t>
      </w:r>
      <w:r w:rsidR="005F56E1" w:rsidRPr="002E77AB">
        <w:rPr>
          <w:rFonts w:cstheme="minorHAnsi"/>
          <w:lang w:val="en-US"/>
        </w:rPr>
        <w:t>,</w:t>
      </w:r>
    </w:p>
    <w:p w:rsidR="009A46A2" w:rsidRPr="002E77AB" w:rsidRDefault="00EC3D8C" w:rsidP="007C127E">
      <w:pPr>
        <w:pStyle w:val="Paragraphedeliste"/>
        <w:numPr>
          <w:ilvl w:val="0"/>
          <w:numId w:val="34"/>
        </w:numPr>
        <w:spacing w:after="0" w:line="240" w:lineRule="auto"/>
        <w:jc w:val="both"/>
        <w:rPr>
          <w:rFonts w:cstheme="minorHAnsi"/>
          <w:lang w:val="en-US"/>
        </w:rPr>
      </w:pPr>
      <w:r>
        <w:rPr>
          <w:lang w:val="en-GB"/>
        </w:rPr>
        <w:t>optional stainless steel accessory mounting rail, 25x10mm (optional), to hold biomedical accessories</w:t>
      </w:r>
      <w:r w:rsidR="00757DAE" w:rsidRPr="002E77AB">
        <w:rPr>
          <w:rFonts w:cstheme="minorHAnsi"/>
          <w:lang w:val="en-US"/>
        </w:rPr>
        <w:t>.</w:t>
      </w:r>
    </w:p>
    <w:p w:rsidR="00904BD1" w:rsidRPr="002E77AB" w:rsidRDefault="00904BD1" w:rsidP="00757DAE">
      <w:pPr>
        <w:spacing w:after="0" w:line="240" w:lineRule="auto"/>
        <w:jc w:val="both"/>
        <w:rPr>
          <w:rFonts w:cstheme="minorHAnsi"/>
          <w:lang w:val="en-US"/>
        </w:rPr>
      </w:pPr>
    </w:p>
    <w:p w:rsidR="00312A5F" w:rsidRPr="002E77AB" w:rsidRDefault="00EC3D8C" w:rsidP="00312A5F">
      <w:pPr>
        <w:spacing w:after="0" w:line="240" w:lineRule="auto"/>
        <w:ind w:firstLine="284"/>
        <w:jc w:val="both"/>
        <w:rPr>
          <w:rFonts w:cstheme="minorHAnsi"/>
          <w:lang w:val="en-US"/>
        </w:rPr>
      </w:pPr>
      <w:r>
        <w:rPr>
          <w:lang w:val="en-GB"/>
        </w:rPr>
        <w:t>For a high-quality aesthetic appearance, the depth of the whole assembly (structure + front panels) must not under any circumstances exceed 93 mm (excluding the wall lighting unit or panel)</w:t>
      </w:r>
      <w:r w:rsidR="00312A5F" w:rsidRPr="002E77AB">
        <w:rPr>
          <w:rFonts w:cstheme="minorHAnsi"/>
          <w:lang w:val="en-US"/>
        </w:rPr>
        <w:t>.</w:t>
      </w:r>
    </w:p>
    <w:p w:rsidR="003855B3" w:rsidRPr="002E77AB" w:rsidRDefault="003855B3" w:rsidP="00757DAE">
      <w:pPr>
        <w:spacing w:after="0" w:line="240" w:lineRule="auto"/>
        <w:jc w:val="both"/>
        <w:rPr>
          <w:rFonts w:cstheme="minorHAnsi"/>
          <w:lang w:val="en-US"/>
        </w:rPr>
      </w:pPr>
    </w:p>
    <w:p w:rsidR="00FB0CB4" w:rsidRPr="002E77AB" w:rsidRDefault="00EC3D8C" w:rsidP="00EB5A36">
      <w:pPr>
        <w:spacing w:after="0" w:line="240" w:lineRule="auto"/>
        <w:ind w:firstLine="284"/>
        <w:jc w:val="both"/>
        <w:rPr>
          <w:rFonts w:cstheme="minorHAnsi"/>
          <w:noProof/>
          <w:lang w:val="en-US" w:eastAsia="fr-FR"/>
        </w:rPr>
      </w:pPr>
      <w:r>
        <w:rPr>
          <w:lang w:val="en-GB"/>
        </w:rPr>
        <w:t>The electrical and medical gas supplies will be connected either</w:t>
      </w:r>
      <w:r w:rsidR="00900B1E" w:rsidRPr="002E77AB">
        <w:rPr>
          <w:rFonts w:cstheme="minorHAnsi"/>
          <w:lang w:val="en-US"/>
        </w:rPr>
        <w:t xml:space="preserve"> </w:t>
      </w:r>
      <w:r w:rsidR="00512F9B" w:rsidRPr="002E77AB">
        <w:rPr>
          <w:rFonts w:cstheme="minorHAnsi"/>
          <w:lang w:val="en-US"/>
        </w:rPr>
        <w:t>:</w:t>
      </w:r>
      <w:r w:rsidR="00FB0CB4" w:rsidRPr="00FB0CB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12F9B" w:rsidRPr="002E77AB" w:rsidRDefault="00512F9B" w:rsidP="00EB5A36">
      <w:pPr>
        <w:spacing w:after="0" w:line="240" w:lineRule="auto"/>
        <w:ind w:firstLine="284"/>
        <w:jc w:val="both"/>
        <w:rPr>
          <w:rFonts w:cstheme="minorHAnsi"/>
          <w:lang w:val="en-US"/>
        </w:rPr>
      </w:pPr>
    </w:p>
    <w:p w:rsidR="007C127E" w:rsidRDefault="00EC3D8C" w:rsidP="007C127E">
      <w:pPr>
        <w:pStyle w:val="Paragraphedeliste"/>
        <w:numPr>
          <w:ilvl w:val="0"/>
          <w:numId w:val="16"/>
        </w:numPr>
        <w:spacing w:after="0" w:line="240" w:lineRule="auto"/>
        <w:ind w:hanging="425"/>
        <w:jc w:val="both"/>
        <w:rPr>
          <w:rFonts w:cstheme="minorHAnsi"/>
        </w:rPr>
      </w:pPr>
      <w:r>
        <w:rPr>
          <w:lang w:val="en-GB"/>
        </w:rPr>
        <w:t>From behind</w:t>
      </w:r>
      <w:r w:rsidR="00B028E8" w:rsidRPr="0024479A">
        <w:rPr>
          <w:rFonts w:cstheme="minorHAnsi"/>
        </w:rPr>
        <w:t xml:space="preserve">, </w:t>
      </w:r>
    </w:p>
    <w:p w:rsidR="007C127E" w:rsidRPr="002E77AB" w:rsidRDefault="00EC3D8C" w:rsidP="007C127E">
      <w:pPr>
        <w:pStyle w:val="Paragraphedeliste"/>
        <w:numPr>
          <w:ilvl w:val="0"/>
          <w:numId w:val="16"/>
        </w:numPr>
        <w:spacing w:after="0" w:line="240" w:lineRule="auto"/>
        <w:ind w:hanging="425"/>
        <w:jc w:val="both"/>
        <w:rPr>
          <w:rFonts w:cstheme="minorHAnsi"/>
          <w:lang w:val="en-US"/>
        </w:rPr>
      </w:pPr>
      <w:r>
        <w:rPr>
          <w:lang w:val="en-GB"/>
        </w:rPr>
        <w:t>laterally at the left or right end of the unit, with the other end closed off</w:t>
      </w:r>
      <w:r w:rsidR="00547D1D" w:rsidRPr="002E77AB">
        <w:rPr>
          <w:rFonts w:cstheme="minorHAnsi"/>
          <w:lang w:val="en-US"/>
        </w:rPr>
        <w:t>,</w:t>
      </w:r>
      <w:r w:rsidR="007C127E" w:rsidRPr="002E77AB">
        <w:rPr>
          <w:rFonts w:cstheme="minorHAnsi"/>
          <w:lang w:val="en-US"/>
        </w:rPr>
        <w:t xml:space="preserve"> </w:t>
      </w:r>
    </w:p>
    <w:p w:rsidR="007C127E" w:rsidRPr="007C127E" w:rsidRDefault="00EC3D8C" w:rsidP="007C127E">
      <w:pPr>
        <w:pStyle w:val="Paragraphedeliste"/>
        <w:numPr>
          <w:ilvl w:val="0"/>
          <w:numId w:val="16"/>
        </w:numPr>
        <w:spacing w:after="0" w:line="240" w:lineRule="auto"/>
        <w:ind w:hanging="425"/>
        <w:jc w:val="both"/>
        <w:rPr>
          <w:rFonts w:cstheme="minorHAnsi"/>
        </w:rPr>
      </w:pPr>
      <w:r>
        <w:rPr>
          <w:lang w:val="en-GB"/>
        </w:rPr>
        <w:t>or from the ceiling, via an extruded aluminium profile duct with three compartments closed by a clipped cover</w:t>
      </w:r>
      <w:r w:rsidR="007C127E" w:rsidRPr="002E77AB">
        <w:rPr>
          <w:rFonts w:cstheme="minorHAnsi"/>
          <w:lang w:val="en-US"/>
        </w:rPr>
        <w:t xml:space="preserve">.  </w:t>
      </w:r>
      <w:r>
        <w:rPr>
          <w:lang w:val="en-GB"/>
        </w:rPr>
        <w:t>This can be placed at either end</w:t>
      </w:r>
    </w:p>
    <w:p w:rsidR="00904BD1" w:rsidRDefault="00904BD1" w:rsidP="00FB0CB4">
      <w:pPr>
        <w:spacing w:after="0" w:line="240" w:lineRule="auto"/>
        <w:jc w:val="both"/>
        <w:rPr>
          <w:rFonts w:cstheme="minorHAnsi"/>
        </w:rPr>
      </w:pPr>
    </w:p>
    <w:p w:rsidR="00E5280D" w:rsidRPr="002E77AB" w:rsidRDefault="00EC3D8C" w:rsidP="00E548C4">
      <w:pPr>
        <w:spacing w:after="0" w:line="240" w:lineRule="auto"/>
        <w:ind w:firstLine="284"/>
        <w:jc w:val="both"/>
        <w:rPr>
          <w:rFonts w:cstheme="minorHAnsi"/>
          <w:lang w:val="en-US"/>
        </w:rPr>
      </w:pPr>
      <w:r>
        <w:rPr>
          <w:lang w:val="en-GB"/>
        </w:rPr>
        <w:t>The compartments will be separated as far as their connection point, and accessible by simply opening the front covers, for ease of maintenance</w:t>
      </w:r>
      <w:r w:rsidR="00E97BD4" w:rsidRPr="002E77AB">
        <w:rPr>
          <w:rFonts w:cstheme="minorHAnsi"/>
          <w:lang w:val="en-US"/>
        </w:rPr>
        <w:t>.</w:t>
      </w:r>
    </w:p>
    <w:p w:rsidR="007C127E" w:rsidRPr="002E77AB" w:rsidRDefault="007C127E" w:rsidP="00EB5A36">
      <w:pPr>
        <w:spacing w:after="0" w:line="240" w:lineRule="auto"/>
        <w:ind w:firstLine="284"/>
        <w:jc w:val="both"/>
        <w:rPr>
          <w:rFonts w:cstheme="minorHAnsi"/>
          <w:lang w:val="en-US"/>
        </w:rPr>
      </w:pPr>
    </w:p>
    <w:p w:rsidR="00056D4F" w:rsidRPr="002E77AB" w:rsidRDefault="00EC3D8C" w:rsidP="00EB5A36">
      <w:pPr>
        <w:spacing w:after="0" w:line="240" w:lineRule="auto"/>
        <w:ind w:firstLine="284"/>
        <w:jc w:val="both"/>
        <w:rPr>
          <w:rFonts w:cstheme="minorHAnsi"/>
          <w:lang w:val="en-US"/>
        </w:rPr>
      </w:pPr>
      <w:r>
        <w:rPr>
          <w:lang w:val="en-GB"/>
        </w:rPr>
        <w:lastRenderedPageBreak/>
        <w:t>Cleaning and disinfection will be easy, thanks to</w:t>
      </w:r>
      <w:r w:rsidR="00056D4F" w:rsidRPr="002E77AB">
        <w:rPr>
          <w:rFonts w:cstheme="minorHAnsi"/>
          <w:lang w:val="en-US"/>
        </w:rPr>
        <w:t>:</w:t>
      </w:r>
    </w:p>
    <w:p w:rsidR="00B01182" w:rsidRPr="002E77AB" w:rsidRDefault="00B01182" w:rsidP="00EB5A36">
      <w:pPr>
        <w:spacing w:after="0" w:line="240" w:lineRule="auto"/>
        <w:ind w:firstLine="284"/>
        <w:jc w:val="both"/>
        <w:rPr>
          <w:rFonts w:cstheme="minorHAnsi"/>
          <w:lang w:val="en-US"/>
        </w:rPr>
      </w:pPr>
    </w:p>
    <w:p w:rsidR="00FB0CB4" w:rsidRDefault="00EC3D8C" w:rsidP="00056D4F">
      <w:pPr>
        <w:pStyle w:val="Paragraphedeliste"/>
        <w:numPr>
          <w:ilvl w:val="0"/>
          <w:numId w:val="31"/>
        </w:numPr>
        <w:spacing w:after="0" w:line="240" w:lineRule="auto"/>
        <w:jc w:val="both"/>
        <w:rPr>
          <w:rFonts w:cstheme="minorHAnsi"/>
        </w:rPr>
      </w:pPr>
      <w:r>
        <w:rPr>
          <w:lang w:val="en-GB"/>
        </w:rPr>
        <w:t>smooth surfaces</w:t>
      </w:r>
      <w:r w:rsidR="00FB0CB4">
        <w:rPr>
          <w:rFonts w:cstheme="minorHAnsi"/>
        </w:rPr>
        <w:t>,</w:t>
      </w:r>
    </w:p>
    <w:p w:rsidR="00056D4F" w:rsidRPr="002E77AB" w:rsidRDefault="00EC3D8C" w:rsidP="00056D4F">
      <w:pPr>
        <w:pStyle w:val="Paragraphedeliste"/>
        <w:numPr>
          <w:ilvl w:val="0"/>
          <w:numId w:val="31"/>
        </w:numPr>
        <w:spacing w:after="0" w:line="240" w:lineRule="auto"/>
        <w:jc w:val="both"/>
        <w:rPr>
          <w:rFonts w:cstheme="minorHAnsi"/>
          <w:lang w:val="en-US"/>
        </w:rPr>
      </w:pPr>
      <w:r>
        <w:rPr>
          <w:lang w:val="en-GB"/>
        </w:rPr>
        <w:t>gas casings made of soft injection moulded ABS/PC</w:t>
      </w:r>
      <w:r w:rsidR="006B6EAB" w:rsidRPr="002E77AB">
        <w:rPr>
          <w:rFonts w:cstheme="minorHAnsi"/>
          <w:lang w:val="en-US"/>
        </w:rPr>
        <w:t>,</w:t>
      </w:r>
    </w:p>
    <w:p w:rsidR="006B6EAB" w:rsidRPr="002E77AB" w:rsidRDefault="00EC3D8C" w:rsidP="000A4516">
      <w:pPr>
        <w:pStyle w:val="Paragraphedeliste"/>
        <w:numPr>
          <w:ilvl w:val="0"/>
          <w:numId w:val="31"/>
        </w:numPr>
        <w:spacing w:after="0" w:line="240" w:lineRule="auto"/>
        <w:jc w:val="both"/>
        <w:rPr>
          <w:rFonts w:cstheme="minorHAnsi"/>
          <w:lang w:val="en-US"/>
        </w:rPr>
      </w:pPr>
      <w:r>
        <w:rPr>
          <w:lang w:val="en-GB"/>
        </w:rPr>
        <w:t>perfect integration of exterior screws</w:t>
      </w:r>
      <w:r w:rsidR="000A4516" w:rsidRPr="002E77AB">
        <w:rPr>
          <w:rFonts w:cstheme="minorHAnsi"/>
          <w:lang w:val="en-US"/>
        </w:rPr>
        <w:t>,</w:t>
      </w:r>
    </w:p>
    <w:p w:rsidR="00DF0390" w:rsidRPr="002E77AB" w:rsidRDefault="00EC3D8C" w:rsidP="00B01182">
      <w:pPr>
        <w:pStyle w:val="Paragraphedeliste"/>
        <w:numPr>
          <w:ilvl w:val="0"/>
          <w:numId w:val="31"/>
        </w:numPr>
        <w:spacing w:after="0" w:line="240" w:lineRule="auto"/>
        <w:jc w:val="both"/>
        <w:rPr>
          <w:rFonts w:cstheme="minorHAnsi"/>
          <w:lang w:val="en-US"/>
        </w:rPr>
      </w:pPr>
      <w:r>
        <w:rPr>
          <w:lang w:val="en-GB"/>
        </w:rPr>
        <w:t>electrical accessories flush-mounted with the cover</w:t>
      </w:r>
      <w:r w:rsidR="006B6EAB" w:rsidRPr="002E77AB">
        <w:rPr>
          <w:rFonts w:cstheme="minorHAnsi"/>
          <w:lang w:val="en-US"/>
        </w:rPr>
        <w:t>.</w:t>
      </w:r>
      <w:r w:rsidR="00AD5D01" w:rsidRPr="002E77AB">
        <w:rPr>
          <w:rFonts w:cstheme="minorHAnsi"/>
          <w:lang w:val="en-US"/>
        </w:rPr>
        <w:t xml:space="preserve"> </w:t>
      </w:r>
    </w:p>
    <w:p w:rsidR="00FB0CB4" w:rsidRPr="002E77AB" w:rsidRDefault="00FB0CB4" w:rsidP="00B01182">
      <w:pPr>
        <w:spacing w:after="0" w:line="240" w:lineRule="auto"/>
        <w:jc w:val="both"/>
        <w:rPr>
          <w:rFonts w:cstheme="minorHAnsi"/>
          <w:b/>
          <w:color w:val="4F81BD" w:themeColor="accent1"/>
          <w:sz w:val="28"/>
          <w:szCs w:val="28"/>
          <w:lang w:val="en-US"/>
        </w:rPr>
      </w:pPr>
    </w:p>
    <w:p w:rsidR="00B028E8" w:rsidRPr="002E77AB" w:rsidRDefault="00EC3D8C" w:rsidP="00B028E8">
      <w:pPr>
        <w:spacing w:after="0" w:line="240" w:lineRule="auto"/>
        <w:ind w:firstLine="284"/>
        <w:jc w:val="both"/>
        <w:rPr>
          <w:rFonts w:cstheme="minorHAnsi"/>
          <w:b/>
          <w:color w:val="4F81BD" w:themeColor="accent1"/>
          <w:sz w:val="28"/>
          <w:szCs w:val="28"/>
          <w:lang w:val="en-US"/>
        </w:rPr>
      </w:pPr>
      <w:r w:rsidRPr="002E77AB">
        <w:rPr>
          <w:rFonts w:cstheme="minorHAnsi"/>
          <w:b/>
          <w:color w:val="4F81BD" w:themeColor="accent1"/>
          <w:sz w:val="28"/>
          <w:szCs w:val="28"/>
          <w:lang w:val="en-US"/>
        </w:rPr>
        <w:t>Installation &amp;</w:t>
      </w:r>
      <w:r w:rsidR="00B028E8" w:rsidRPr="002E77AB">
        <w:rPr>
          <w:rFonts w:cstheme="minorHAnsi"/>
          <w:b/>
          <w:color w:val="4F81BD" w:themeColor="accent1"/>
          <w:sz w:val="28"/>
          <w:szCs w:val="28"/>
          <w:lang w:val="en-US"/>
        </w:rPr>
        <w:t xml:space="preserve"> Maintenance</w:t>
      </w:r>
    </w:p>
    <w:p w:rsidR="00B028E8" w:rsidRPr="002E77AB" w:rsidRDefault="00B028E8" w:rsidP="00B028E8">
      <w:pPr>
        <w:spacing w:after="0" w:line="240" w:lineRule="auto"/>
        <w:ind w:firstLine="284"/>
        <w:jc w:val="both"/>
        <w:rPr>
          <w:rFonts w:cstheme="minorHAnsi"/>
          <w:b/>
          <w:color w:val="4F81BD" w:themeColor="accent1"/>
          <w:lang w:val="en-US"/>
        </w:rPr>
      </w:pPr>
    </w:p>
    <w:p w:rsidR="00B028E8" w:rsidRPr="002E77AB" w:rsidRDefault="00EF3396" w:rsidP="00B028E8">
      <w:pPr>
        <w:spacing w:after="0" w:line="240" w:lineRule="auto"/>
        <w:ind w:firstLine="284"/>
        <w:jc w:val="both"/>
        <w:rPr>
          <w:rFonts w:cstheme="minorHAnsi"/>
          <w:b/>
          <w:lang w:val="en-US"/>
        </w:rPr>
      </w:pPr>
      <w:r>
        <w:rPr>
          <w:lang w:val="en-GB"/>
        </w:rPr>
        <w:t>These will be facilitated by</w:t>
      </w:r>
      <w:r w:rsidR="00B028E8" w:rsidRPr="002E77AB">
        <w:rPr>
          <w:rFonts w:cstheme="minorHAnsi"/>
          <w:b/>
          <w:lang w:val="en-US"/>
        </w:rPr>
        <w:t>:</w:t>
      </w:r>
    </w:p>
    <w:p w:rsidR="00B028E8" w:rsidRPr="002E77AB" w:rsidRDefault="00B028E8" w:rsidP="00B01182">
      <w:pPr>
        <w:spacing w:after="0" w:line="240" w:lineRule="auto"/>
        <w:jc w:val="both"/>
        <w:rPr>
          <w:rFonts w:cstheme="minorHAnsi"/>
          <w:lang w:val="en-US"/>
        </w:rPr>
      </w:pPr>
    </w:p>
    <w:p w:rsidR="00B028E8" w:rsidRPr="002E77AB" w:rsidRDefault="00EF3396" w:rsidP="00B028E8">
      <w:pPr>
        <w:pStyle w:val="Paragraphedeliste"/>
        <w:numPr>
          <w:ilvl w:val="0"/>
          <w:numId w:val="25"/>
        </w:numPr>
        <w:spacing w:after="0" w:line="240" w:lineRule="auto"/>
        <w:ind w:left="709" w:hanging="425"/>
        <w:jc w:val="both"/>
        <w:rPr>
          <w:rFonts w:cstheme="minorHAnsi"/>
          <w:lang w:val="en-US"/>
        </w:rPr>
      </w:pPr>
      <w:r>
        <w:rPr>
          <w:lang w:val="en-GB"/>
        </w:rPr>
        <w:t>LV connection terminals with identification of the various networks (PC and lighting) with WAGO-type push wire connectors,</w:t>
      </w:r>
    </w:p>
    <w:p w:rsidR="00B028E8" w:rsidRPr="002E77AB" w:rsidRDefault="00EF3396" w:rsidP="00B028E8">
      <w:pPr>
        <w:pStyle w:val="Paragraphedeliste"/>
        <w:numPr>
          <w:ilvl w:val="0"/>
          <w:numId w:val="25"/>
        </w:numPr>
        <w:spacing w:after="0" w:line="240" w:lineRule="auto"/>
        <w:ind w:left="709" w:hanging="425"/>
        <w:jc w:val="both"/>
        <w:rPr>
          <w:rFonts w:cstheme="minorHAnsi"/>
          <w:lang w:val="en-US"/>
        </w:rPr>
      </w:pPr>
      <w:r>
        <w:rPr>
          <w:lang w:val="en-GB"/>
        </w:rPr>
        <w:t>ELV connection terminals with identification with WAGO-type push wire connectors</w:t>
      </w:r>
      <w:r w:rsidR="00B028E8" w:rsidRPr="002E77AB">
        <w:rPr>
          <w:rFonts w:cstheme="minorHAnsi"/>
          <w:lang w:val="en-US"/>
        </w:rPr>
        <w:t>,</w:t>
      </w:r>
    </w:p>
    <w:p w:rsidR="00B028E8" w:rsidRPr="002E77AB" w:rsidRDefault="00EF3396" w:rsidP="00B028E8">
      <w:pPr>
        <w:pStyle w:val="Paragraphedeliste"/>
        <w:numPr>
          <w:ilvl w:val="0"/>
          <w:numId w:val="25"/>
        </w:numPr>
        <w:spacing w:after="0" w:line="240" w:lineRule="auto"/>
        <w:ind w:left="709" w:hanging="425"/>
        <w:jc w:val="both"/>
        <w:rPr>
          <w:rFonts w:cstheme="minorHAnsi"/>
          <w:lang w:val="en-US"/>
        </w:rPr>
      </w:pPr>
      <w:r>
        <w:rPr>
          <w:lang w:val="en-GB"/>
        </w:rPr>
        <w:t>a wiring diagram placed inside the unit near the connection point</w:t>
      </w:r>
      <w:r w:rsidR="00B028E8" w:rsidRPr="002E77AB">
        <w:rPr>
          <w:rFonts w:cstheme="minorHAnsi"/>
          <w:lang w:val="en-US"/>
        </w:rPr>
        <w:t>,</w:t>
      </w:r>
    </w:p>
    <w:p w:rsidR="00B028E8" w:rsidRPr="002E77AB" w:rsidRDefault="00EF3396" w:rsidP="00B028E8">
      <w:pPr>
        <w:pStyle w:val="Paragraphedeliste"/>
        <w:numPr>
          <w:ilvl w:val="0"/>
          <w:numId w:val="25"/>
        </w:numPr>
        <w:spacing w:after="0" w:line="240" w:lineRule="auto"/>
        <w:ind w:left="709" w:hanging="425"/>
        <w:jc w:val="both"/>
        <w:rPr>
          <w:rFonts w:cstheme="minorHAnsi"/>
          <w:lang w:val="en-US"/>
        </w:rPr>
      </w:pPr>
      <w:r>
        <w:rPr>
          <w:lang w:val="en-GB"/>
        </w:rPr>
        <w:t>a label with the results of the NF-EN-11197 electrical safety tests, placed on the cover inside the unit, near the connection terminal block</w:t>
      </w:r>
      <w:r w:rsidR="00B028E8" w:rsidRPr="002E77AB">
        <w:rPr>
          <w:rFonts w:cstheme="minorHAnsi"/>
          <w:lang w:val="en-US"/>
        </w:rPr>
        <w:t>,</w:t>
      </w:r>
    </w:p>
    <w:p w:rsidR="00B028E8" w:rsidRPr="002E77AB" w:rsidRDefault="00EF3396" w:rsidP="00B028E8">
      <w:pPr>
        <w:pStyle w:val="Paragraphedeliste"/>
        <w:numPr>
          <w:ilvl w:val="0"/>
          <w:numId w:val="25"/>
        </w:numPr>
        <w:spacing w:after="0" w:line="240" w:lineRule="auto"/>
        <w:ind w:left="709" w:hanging="425"/>
        <w:jc w:val="both"/>
        <w:rPr>
          <w:rFonts w:cstheme="minorHAnsi"/>
          <w:lang w:val="en-US"/>
        </w:rPr>
      </w:pPr>
      <w:r>
        <w:rPr>
          <w:lang w:val="en-GB"/>
        </w:rPr>
        <w:t xml:space="preserve">a system providing automatic </w:t>
      </w:r>
      <w:proofErr w:type="spellStart"/>
      <w:r>
        <w:rPr>
          <w:lang w:val="en-GB"/>
        </w:rPr>
        <w:t>earthing</w:t>
      </w:r>
      <w:proofErr w:type="spellEnd"/>
      <w:r>
        <w:rPr>
          <w:lang w:val="en-GB"/>
        </w:rPr>
        <w:t xml:space="preserve"> of the covers</w:t>
      </w:r>
      <w:r w:rsidR="00B028E8" w:rsidRPr="002E77AB">
        <w:rPr>
          <w:rFonts w:cstheme="minorHAnsi"/>
          <w:lang w:val="en-US"/>
        </w:rPr>
        <w:t>,</w:t>
      </w:r>
    </w:p>
    <w:p w:rsidR="005E59D9" w:rsidRPr="002E77AB" w:rsidRDefault="00EF3396" w:rsidP="005E59D9">
      <w:pPr>
        <w:pStyle w:val="Paragraphedeliste"/>
        <w:numPr>
          <w:ilvl w:val="0"/>
          <w:numId w:val="25"/>
        </w:numPr>
        <w:spacing w:after="0" w:line="240" w:lineRule="auto"/>
        <w:ind w:left="709" w:hanging="425"/>
        <w:jc w:val="both"/>
        <w:rPr>
          <w:rFonts w:cstheme="minorHAnsi"/>
          <w:lang w:val="en-US"/>
        </w:rPr>
      </w:pPr>
      <w:r>
        <w:rPr>
          <w:lang w:val="en-GB"/>
        </w:rPr>
        <w:t>electrical accessories secured from the back of the unit (not requiring a finishing window front frame</w:t>
      </w:r>
      <w:r w:rsidR="005E59D9" w:rsidRPr="002E77AB">
        <w:rPr>
          <w:rFonts w:cstheme="minorHAnsi"/>
          <w:lang w:val="en-US"/>
        </w:rPr>
        <w:t>),</w:t>
      </w:r>
    </w:p>
    <w:p w:rsidR="00B028E8" w:rsidRPr="002E77AB" w:rsidRDefault="00EF3396" w:rsidP="005E59D9">
      <w:pPr>
        <w:pStyle w:val="Paragraphedeliste"/>
        <w:numPr>
          <w:ilvl w:val="0"/>
          <w:numId w:val="25"/>
        </w:numPr>
        <w:spacing w:after="0" w:line="240" w:lineRule="auto"/>
        <w:ind w:left="709" w:hanging="425"/>
        <w:jc w:val="both"/>
        <w:rPr>
          <w:rFonts w:cstheme="minorHAnsi"/>
          <w:lang w:val="en-US"/>
        </w:rPr>
      </w:pPr>
      <w:r>
        <w:rPr>
          <w:lang w:val="en-GB"/>
        </w:rPr>
        <w:t>ABS/PC medical gas casings securely fastened to the cover or opening, incorporating ventilation of the medical gas compartment for AFNOR outlets</w:t>
      </w:r>
      <w:r w:rsidRPr="002E77AB">
        <w:rPr>
          <w:rFonts w:cstheme="minorHAnsi"/>
          <w:lang w:val="en-US"/>
        </w:rPr>
        <w:t>.</w:t>
      </w:r>
    </w:p>
    <w:p w:rsidR="00FB0CB4" w:rsidRPr="002E77AB" w:rsidRDefault="00FB0CB4" w:rsidP="00B01182">
      <w:pPr>
        <w:spacing w:after="0" w:line="240" w:lineRule="auto"/>
        <w:jc w:val="both"/>
        <w:rPr>
          <w:rFonts w:cstheme="minorHAnsi"/>
          <w:b/>
          <w:color w:val="4F81BD" w:themeColor="accent1"/>
          <w:sz w:val="28"/>
          <w:szCs w:val="28"/>
          <w:lang w:val="en-US"/>
        </w:rPr>
      </w:pPr>
    </w:p>
    <w:p w:rsidR="005A4CD7" w:rsidRPr="002E77AB" w:rsidRDefault="00EF3396" w:rsidP="005A4CD7">
      <w:pPr>
        <w:spacing w:after="0" w:line="240" w:lineRule="auto"/>
        <w:ind w:firstLine="284"/>
        <w:jc w:val="both"/>
        <w:rPr>
          <w:rFonts w:cstheme="minorHAnsi"/>
          <w:b/>
          <w:color w:val="4F81BD" w:themeColor="accent1"/>
          <w:sz w:val="28"/>
          <w:szCs w:val="28"/>
          <w:lang w:val="en-US"/>
        </w:rPr>
      </w:pPr>
      <w:r w:rsidRPr="002E77AB">
        <w:rPr>
          <w:rFonts w:cstheme="minorHAnsi"/>
          <w:b/>
          <w:color w:val="4F81BD" w:themeColor="accent1"/>
          <w:sz w:val="28"/>
          <w:szCs w:val="28"/>
          <w:lang w:val="en-US"/>
        </w:rPr>
        <w:t>Lighting</w:t>
      </w:r>
    </w:p>
    <w:p w:rsidR="005A4CD7" w:rsidRPr="002E77AB" w:rsidRDefault="005A4CD7" w:rsidP="005A4CD7">
      <w:pPr>
        <w:spacing w:after="0" w:line="240" w:lineRule="auto"/>
        <w:jc w:val="both"/>
        <w:rPr>
          <w:rFonts w:cstheme="minorHAnsi"/>
          <w:b/>
          <w:lang w:val="en-US"/>
        </w:rPr>
      </w:pPr>
    </w:p>
    <w:p w:rsidR="005A4CD7" w:rsidRPr="002E77AB" w:rsidRDefault="00EF3396" w:rsidP="005A4CD7">
      <w:pPr>
        <w:spacing w:after="0" w:line="240" w:lineRule="auto"/>
        <w:ind w:firstLine="284"/>
        <w:jc w:val="both"/>
        <w:rPr>
          <w:rFonts w:cstheme="minorHAnsi"/>
          <w:lang w:val="en-US"/>
        </w:rPr>
      </w:pPr>
      <w:r>
        <w:rPr>
          <w:lang w:val="en-GB"/>
        </w:rPr>
        <w:t>Lighting must be high-performance, comfortable, and controlled</w:t>
      </w:r>
      <w:r w:rsidR="005A4CD7" w:rsidRPr="002E77AB">
        <w:rPr>
          <w:rFonts w:cstheme="minorHAnsi"/>
          <w:lang w:val="en-US"/>
        </w:rPr>
        <w:t>.</w:t>
      </w:r>
    </w:p>
    <w:p w:rsidR="005A4CD7" w:rsidRPr="002E77AB" w:rsidRDefault="005A4CD7" w:rsidP="00FB0CB4">
      <w:pPr>
        <w:spacing w:after="0" w:line="240" w:lineRule="auto"/>
        <w:jc w:val="both"/>
        <w:rPr>
          <w:rFonts w:cstheme="minorHAnsi"/>
          <w:lang w:val="en-US"/>
        </w:rPr>
      </w:pPr>
    </w:p>
    <w:p w:rsidR="009F092F" w:rsidRPr="002E77AB" w:rsidRDefault="00EF3396" w:rsidP="005A4CD7">
      <w:pPr>
        <w:spacing w:after="0" w:line="240" w:lineRule="auto"/>
        <w:ind w:firstLine="284"/>
        <w:jc w:val="both"/>
        <w:rPr>
          <w:rFonts w:cstheme="minorHAnsi"/>
          <w:lang w:val="en-US"/>
        </w:rPr>
      </w:pPr>
      <w:r>
        <w:rPr>
          <w:lang w:val="en-GB"/>
        </w:rPr>
        <w:t>The GOODLIGHT wall lighting unit shall have the following equipment for each bed</w:t>
      </w:r>
      <w:r w:rsidR="009F092F" w:rsidRPr="002E77AB">
        <w:rPr>
          <w:rFonts w:cstheme="minorHAnsi"/>
          <w:lang w:val="en-US"/>
        </w:rPr>
        <w:t> :</w:t>
      </w:r>
    </w:p>
    <w:p w:rsidR="009F092F" w:rsidRPr="002E77AB" w:rsidRDefault="009F092F" w:rsidP="005A4CD7">
      <w:pPr>
        <w:spacing w:after="0" w:line="240" w:lineRule="auto"/>
        <w:ind w:firstLine="284"/>
        <w:jc w:val="both"/>
        <w:rPr>
          <w:rFonts w:cstheme="minorHAnsi"/>
          <w:lang w:val="en-US"/>
        </w:rPr>
      </w:pPr>
    </w:p>
    <w:p w:rsidR="009F092F" w:rsidRPr="002E77AB" w:rsidRDefault="00EF3396" w:rsidP="00EF3396">
      <w:pPr>
        <w:pStyle w:val="Corpsdetexte"/>
        <w:numPr>
          <w:ilvl w:val="0"/>
          <w:numId w:val="36"/>
        </w:numPr>
        <w:tabs>
          <w:tab w:val="clear" w:pos="567"/>
        </w:tabs>
        <w:jc w:val="both"/>
        <w:rPr>
          <w:rFonts w:asciiTheme="minorHAnsi" w:hAnsiTheme="minorHAnsi" w:cstheme="minorHAnsi"/>
          <w:sz w:val="22"/>
          <w:szCs w:val="22"/>
          <w:lang w:val="en-US"/>
        </w:rPr>
      </w:pPr>
      <w:r w:rsidRPr="002E77AB">
        <w:rPr>
          <w:rFonts w:asciiTheme="minorHAnsi" w:hAnsiTheme="minorHAnsi" w:cstheme="minorHAnsi"/>
          <w:sz w:val="22"/>
          <w:szCs w:val="22"/>
          <w:lang w:val="en-US"/>
        </w:rPr>
        <w:t>A panel for general and reading lighting</w:t>
      </w:r>
      <w:r w:rsidR="009F092F" w:rsidRPr="002E77AB">
        <w:rPr>
          <w:rFonts w:asciiTheme="minorHAnsi" w:hAnsiTheme="minorHAnsi" w:cstheme="minorHAnsi"/>
          <w:sz w:val="22"/>
          <w:szCs w:val="22"/>
          <w:lang w:val="en-US"/>
        </w:rPr>
        <w:t>,</w:t>
      </w:r>
      <w:r w:rsidRPr="002E77AB">
        <w:rPr>
          <w:rFonts w:asciiTheme="minorHAnsi" w:hAnsiTheme="minorHAnsi" w:cstheme="minorHAnsi"/>
          <w:sz w:val="22"/>
          <w:szCs w:val="22"/>
          <w:lang w:val="en-US"/>
        </w:rPr>
        <w:t xml:space="preserve"> It will be equipped with high-performance high-efficiency </w:t>
      </w:r>
      <w:r w:rsidR="002E77AB" w:rsidRPr="002E77AB">
        <w:rPr>
          <w:rFonts w:asciiTheme="minorHAnsi" w:hAnsiTheme="minorHAnsi" w:cstheme="minorHAnsi"/>
          <w:sz w:val="22"/>
          <w:szCs w:val="22"/>
          <w:lang w:val="en-US"/>
        </w:rPr>
        <w:t>MIRO 20 Silver ®</w:t>
      </w:r>
      <w:r w:rsidRPr="002E77AB">
        <w:rPr>
          <w:rFonts w:asciiTheme="minorHAnsi" w:hAnsiTheme="minorHAnsi" w:cstheme="minorHAnsi"/>
          <w:sz w:val="22"/>
          <w:szCs w:val="22"/>
          <w:lang w:val="en-US"/>
        </w:rPr>
        <w:t xml:space="preserve"> reflectors, directing the light towards the middle of the room and onto the reading surface</w:t>
      </w:r>
    </w:p>
    <w:p w:rsidR="009F092F" w:rsidRPr="002E77AB" w:rsidRDefault="00EF3396" w:rsidP="00EF3396">
      <w:pPr>
        <w:pStyle w:val="Corpsdetexte"/>
        <w:numPr>
          <w:ilvl w:val="0"/>
          <w:numId w:val="36"/>
        </w:numPr>
        <w:tabs>
          <w:tab w:val="clear" w:pos="567"/>
        </w:tabs>
        <w:jc w:val="both"/>
        <w:rPr>
          <w:rFonts w:asciiTheme="minorHAnsi" w:hAnsiTheme="minorHAnsi" w:cstheme="minorHAnsi"/>
          <w:sz w:val="22"/>
          <w:szCs w:val="22"/>
          <w:lang w:val="en-US"/>
        </w:rPr>
      </w:pPr>
      <w:r w:rsidRPr="002E77AB">
        <w:rPr>
          <w:rFonts w:asciiTheme="minorHAnsi" w:hAnsiTheme="minorHAnsi" w:cstheme="minorHAnsi"/>
          <w:sz w:val="22"/>
          <w:szCs w:val="22"/>
          <w:lang w:val="en-US"/>
        </w:rPr>
        <w:t xml:space="preserve">An indirect lighting </w:t>
      </w:r>
      <w:r w:rsidR="002E77AB">
        <w:rPr>
          <w:rFonts w:asciiTheme="minorHAnsi" w:hAnsiTheme="minorHAnsi" w:cstheme="minorHAnsi"/>
          <w:sz w:val="22"/>
          <w:szCs w:val="22"/>
          <w:lang w:val="en-US"/>
        </w:rPr>
        <w:t xml:space="preserve">with clear satin finish PMMA </w:t>
      </w:r>
      <w:r w:rsidRPr="002E77AB">
        <w:rPr>
          <w:rFonts w:asciiTheme="minorHAnsi" w:hAnsiTheme="minorHAnsi" w:cstheme="minorHAnsi"/>
          <w:sz w:val="22"/>
          <w:szCs w:val="22"/>
          <w:lang w:val="en-US"/>
        </w:rPr>
        <w:t>diffuser</w:t>
      </w:r>
      <w:r w:rsidR="002E77AB">
        <w:rPr>
          <w:rFonts w:asciiTheme="minorHAnsi" w:hAnsiTheme="minorHAnsi" w:cstheme="minorHAnsi"/>
          <w:sz w:val="22"/>
          <w:szCs w:val="22"/>
          <w:lang w:val="en-US"/>
        </w:rPr>
        <w:t xml:space="preserve"> with anti-UV treatment</w:t>
      </w:r>
      <w:r w:rsidRPr="002E77AB">
        <w:rPr>
          <w:rFonts w:asciiTheme="minorHAnsi" w:hAnsiTheme="minorHAnsi" w:cstheme="minorHAnsi"/>
          <w:sz w:val="22"/>
          <w:szCs w:val="22"/>
          <w:lang w:val="en-US"/>
        </w:rPr>
        <w:t xml:space="preserve">, and </w:t>
      </w:r>
      <w:r w:rsidR="002E77AB">
        <w:rPr>
          <w:rFonts w:asciiTheme="minorHAnsi" w:hAnsiTheme="minorHAnsi" w:cstheme="minorHAnsi"/>
          <w:sz w:val="22"/>
          <w:szCs w:val="22"/>
          <w:lang w:val="en-US"/>
        </w:rPr>
        <w:t>satin-finish polycarbonate diffuser</w:t>
      </w:r>
      <w:r w:rsidRPr="002E77AB">
        <w:rPr>
          <w:rFonts w:asciiTheme="minorHAnsi" w:hAnsiTheme="minorHAnsi" w:cstheme="minorHAnsi"/>
          <w:sz w:val="22"/>
          <w:szCs w:val="22"/>
          <w:lang w:val="en-US"/>
        </w:rPr>
        <w:t xml:space="preserve"> for the direct lighting</w:t>
      </w:r>
      <w:r w:rsidR="009F092F" w:rsidRPr="002E77AB">
        <w:rPr>
          <w:rFonts w:asciiTheme="minorHAnsi" w:hAnsiTheme="minorHAnsi" w:cstheme="minorHAnsi"/>
          <w:sz w:val="22"/>
          <w:szCs w:val="22"/>
          <w:lang w:val="en-US"/>
        </w:rPr>
        <w:t>.</w:t>
      </w:r>
    </w:p>
    <w:p w:rsidR="003855B3" w:rsidRPr="002E77AB" w:rsidRDefault="003855B3" w:rsidP="002E77AB">
      <w:pPr>
        <w:spacing w:after="0" w:line="240" w:lineRule="auto"/>
        <w:jc w:val="both"/>
        <w:rPr>
          <w:rFonts w:cstheme="minorHAnsi"/>
          <w:lang w:val="en-US"/>
        </w:rPr>
      </w:pPr>
    </w:p>
    <w:p w:rsidR="00FB0CB4" w:rsidRPr="002E77AB" w:rsidRDefault="00EF3396" w:rsidP="00FB0CB4">
      <w:pPr>
        <w:spacing w:after="0" w:line="240" w:lineRule="auto"/>
        <w:ind w:firstLine="284"/>
        <w:jc w:val="both"/>
        <w:rPr>
          <w:rFonts w:cstheme="minorHAnsi"/>
          <w:lang w:val="en-US"/>
        </w:rPr>
      </w:pPr>
      <w:r>
        <w:rPr>
          <w:lang w:val="en-GB"/>
        </w:rPr>
        <w:t>The structure shall be equipped with LED night lighting located in the lower part of the structure</w:t>
      </w:r>
      <w:r w:rsidR="005A4CD7" w:rsidRPr="002E77AB">
        <w:rPr>
          <w:rFonts w:cstheme="minorHAnsi"/>
          <w:lang w:val="en-US"/>
        </w:rPr>
        <w:t>.</w:t>
      </w:r>
    </w:p>
    <w:p w:rsidR="00FB0CB4" w:rsidRPr="002E77AB" w:rsidRDefault="00FB0CB4" w:rsidP="00062E8C">
      <w:pPr>
        <w:spacing w:after="0" w:line="240" w:lineRule="auto"/>
        <w:jc w:val="both"/>
        <w:rPr>
          <w:rFonts w:cstheme="minorHAnsi"/>
          <w:lang w:val="en-US"/>
        </w:rPr>
      </w:pPr>
    </w:p>
    <w:p w:rsidR="005A4CD7" w:rsidRPr="002E77AB" w:rsidRDefault="00EF3396" w:rsidP="005A4CD7">
      <w:pPr>
        <w:spacing w:after="0" w:line="240" w:lineRule="auto"/>
        <w:ind w:firstLine="284"/>
        <w:jc w:val="both"/>
        <w:rPr>
          <w:rFonts w:cstheme="minorHAnsi"/>
          <w:lang w:val="en-US"/>
        </w:rPr>
      </w:pPr>
      <w:r>
        <w:rPr>
          <w:lang w:val="en-GB"/>
        </w:rPr>
        <w:t>Allowing for a maintenance factor of 0.83, the lighting units must make it possible to maintain an average lighting level of at least</w:t>
      </w:r>
      <w:r w:rsidR="005A4CD7" w:rsidRPr="002E77AB">
        <w:rPr>
          <w:rFonts w:cstheme="minorHAnsi"/>
          <w:lang w:val="en-US"/>
        </w:rPr>
        <w:t>:</w:t>
      </w:r>
    </w:p>
    <w:p w:rsidR="005A4CD7" w:rsidRPr="002E77AB" w:rsidRDefault="005A4CD7" w:rsidP="005A4CD7">
      <w:pPr>
        <w:spacing w:after="0" w:line="240" w:lineRule="auto"/>
        <w:ind w:firstLine="284"/>
        <w:jc w:val="both"/>
        <w:rPr>
          <w:rFonts w:cstheme="minorHAnsi"/>
          <w:lang w:val="en-US"/>
        </w:rPr>
      </w:pPr>
    </w:p>
    <w:p w:rsidR="005A4CD7" w:rsidRPr="002E77AB" w:rsidRDefault="00EF3396" w:rsidP="005A4CD7">
      <w:pPr>
        <w:pStyle w:val="Paragraphedeliste"/>
        <w:numPr>
          <w:ilvl w:val="0"/>
          <w:numId w:val="29"/>
        </w:numPr>
        <w:spacing w:after="0" w:line="240" w:lineRule="auto"/>
        <w:jc w:val="both"/>
        <w:rPr>
          <w:rFonts w:cstheme="minorHAnsi"/>
          <w:lang w:val="en-US"/>
        </w:rPr>
      </w:pPr>
      <w:r>
        <w:rPr>
          <w:lang w:val="en-GB"/>
        </w:rPr>
        <w:t>General lighting</w:t>
      </w:r>
      <w:r w:rsidR="005A4CD7" w:rsidRPr="002E77AB">
        <w:rPr>
          <w:rFonts w:cstheme="minorHAnsi"/>
          <w:lang w:val="en-US"/>
        </w:rPr>
        <w:t xml:space="preserve"> : </w:t>
      </w:r>
      <w:r>
        <w:rPr>
          <w:lang w:val="en-GB"/>
        </w:rPr>
        <w:t>100 lux, 0.85 m above the floor</w:t>
      </w:r>
      <w:r w:rsidR="005A4CD7" w:rsidRPr="002E77AB">
        <w:rPr>
          <w:rFonts w:cstheme="minorHAnsi"/>
          <w:lang w:val="en-US"/>
        </w:rPr>
        <w:t>,</w:t>
      </w:r>
    </w:p>
    <w:p w:rsidR="00EF3396" w:rsidRPr="002E77AB" w:rsidRDefault="00EF3396" w:rsidP="005A4CD7">
      <w:pPr>
        <w:pStyle w:val="Paragraphedeliste"/>
        <w:numPr>
          <w:ilvl w:val="0"/>
          <w:numId w:val="29"/>
        </w:numPr>
        <w:spacing w:after="0" w:line="240" w:lineRule="auto"/>
        <w:ind w:left="709"/>
        <w:jc w:val="both"/>
        <w:rPr>
          <w:rFonts w:cstheme="minorHAnsi"/>
          <w:b/>
          <w:lang w:val="en-US"/>
        </w:rPr>
      </w:pPr>
      <w:r w:rsidRPr="00EF3396">
        <w:rPr>
          <w:lang w:val="en-GB"/>
        </w:rPr>
        <w:t>Reading lighting</w:t>
      </w:r>
      <w:r w:rsidR="005A4CD7" w:rsidRPr="002E77AB">
        <w:rPr>
          <w:rFonts w:cstheme="minorHAnsi"/>
          <w:lang w:val="en-US"/>
        </w:rPr>
        <w:t xml:space="preserve"> : </w:t>
      </w:r>
      <w:r>
        <w:rPr>
          <w:lang w:val="en-GB"/>
        </w:rPr>
        <w:t>300 lux on a 300 x 300 mm plane inclined at 75° located 1.1 m from the floor and 1 m from the wall</w:t>
      </w:r>
      <w:r w:rsidRPr="002E77AB">
        <w:rPr>
          <w:rFonts w:cstheme="minorHAnsi"/>
          <w:lang w:val="en-US"/>
        </w:rPr>
        <w:t xml:space="preserve"> </w:t>
      </w:r>
    </w:p>
    <w:p w:rsidR="005A4CD7" w:rsidRPr="002E77AB" w:rsidRDefault="00EF3396" w:rsidP="005A4CD7">
      <w:pPr>
        <w:pStyle w:val="Paragraphedeliste"/>
        <w:numPr>
          <w:ilvl w:val="0"/>
          <w:numId w:val="29"/>
        </w:numPr>
        <w:spacing w:after="0" w:line="240" w:lineRule="auto"/>
        <w:ind w:left="709"/>
        <w:jc w:val="both"/>
        <w:rPr>
          <w:rFonts w:cstheme="minorHAnsi"/>
          <w:b/>
          <w:lang w:val="en-US"/>
        </w:rPr>
      </w:pPr>
      <w:r>
        <w:rPr>
          <w:lang w:val="en-GB"/>
        </w:rPr>
        <w:t>Caring lighting (simple exams</w:t>
      </w:r>
      <w:r w:rsidR="005A4CD7" w:rsidRPr="002E77AB">
        <w:rPr>
          <w:rFonts w:cstheme="minorHAnsi"/>
          <w:lang w:val="en-US"/>
        </w:rPr>
        <w:t xml:space="preserve">) : </w:t>
      </w:r>
      <w:r>
        <w:rPr>
          <w:lang w:val="en-GB"/>
        </w:rPr>
        <w:t>300 lux on the bed 0.85 m above the floor (obtained by the addition of general lighting to reading lighting)</w:t>
      </w:r>
      <w:r w:rsidR="005A4CD7" w:rsidRPr="002E77AB">
        <w:rPr>
          <w:rFonts w:cstheme="minorHAnsi"/>
          <w:lang w:val="en-US"/>
        </w:rPr>
        <w:t>. </w:t>
      </w:r>
    </w:p>
    <w:p w:rsidR="005A4CD7" w:rsidRPr="002E77AB" w:rsidRDefault="005A4CD7" w:rsidP="005A4CD7">
      <w:pPr>
        <w:spacing w:after="0" w:line="240" w:lineRule="auto"/>
        <w:jc w:val="both"/>
        <w:rPr>
          <w:rFonts w:cstheme="minorHAnsi"/>
          <w:lang w:val="en-US"/>
        </w:rPr>
      </w:pPr>
    </w:p>
    <w:p w:rsidR="005A4CD7" w:rsidRPr="002E77AB" w:rsidRDefault="00EF3396" w:rsidP="005A4CD7">
      <w:pPr>
        <w:spacing w:after="0" w:line="240" w:lineRule="auto"/>
        <w:ind w:firstLine="284"/>
        <w:jc w:val="both"/>
        <w:rPr>
          <w:rFonts w:cstheme="minorHAnsi"/>
          <w:lang w:val="en-US"/>
        </w:rPr>
      </w:pPr>
      <w:r>
        <w:rPr>
          <w:lang w:val="en-GB"/>
        </w:rPr>
        <w:t>The general and reading lights are less likely to dazzle the patient, medical personnel, or visitors, because the sources are not directly visible. This complies with the recommendations concerning bright light in workplaces</w:t>
      </w:r>
      <w:r w:rsidR="005A4CD7" w:rsidRPr="002E77AB">
        <w:rPr>
          <w:rFonts w:cstheme="minorHAnsi"/>
          <w:lang w:val="en-US"/>
        </w:rPr>
        <w:t>.</w:t>
      </w:r>
    </w:p>
    <w:p w:rsidR="005A4CD7" w:rsidRPr="002E77AB" w:rsidRDefault="005A4CD7" w:rsidP="005A4CD7">
      <w:pPr>
        <w:spacing w:after="0" w:line="240" w:lineRule="auto"/>
        <w:ind w:firstLine="284"/>
        <w:jc w:val="both"/>
        <w:rPr>
          <w:rFonts w:cstheme="minorHAnsi"/>
          <w:lang w:val="en-US"/>
        </w:rPr>
      </w:pPr>
    </w:p>
    <w:p w:rsidR="005A4CD7" w:rsidRPr="002E77AB" w:rsidRDefault="00EF3396" w:rsidP="005A4CD7">
      <w:pPr>
        <w:spacing w:after="0" w:line="240" w:lineRule="auto"/>
        <w:ind w:firstLine="284"/>
        <w:jc w:val="both"/>
        <w:rPr>
          <w:rFonts w:cstheme="minorHAnsi"/>
          <w:lang w:val="en-US"/>
        </w:rPr>
      </w:pPr>
      <w:r>
        <w:rPr>
          <w:lang w:val="en-GB"/>
        </w:rPr>
        <w:lastRenderedPageBreak/>
        <w:t>The lighting panel shall be easily removable, for fast replacement and repair out of the room</w:t>
      </w:r>
      <w:r w:rsidR="005A4CD7" w:rsidRPr="002E77AB">
        <w:rPr>
          <w:rFonts w:cstheme="minorHAnsi"/>
          <w:lang w:val="en-US"/>
        </w:rPr>
        <w:t>.</w:t>
      </w:r>
    </w:p>
    <w:p w:rsidR="00FB0CB4" w:rsidRPr="002E77AB" w:rsidRDefault="00FB0CB4" w:rsidP="003855B3">
      <w:pPr>
        <w:spacing w:after="0" w:line="240" w:lineRule="auto"/>
        <w:jc w:val="both"/>
        <w:rPr>
          <w:rFonts w:cstheme="minorHAnsi"/>
          <w:lang w:val="en-US"/>
        </w:rPr>
      </w:pPr>
    </w:p>
    <w:p w:rsidR="00EE5D3D" w:rsidRPr="002E77AB" w:rsidRDefault="00EF3396" w:rsidP="00EB5A36">
      <w:pPr>
        <w:spacing w:after="0" w:line="240" w:lineRule="auto"/>
        <w:ind w:firstLine="284"/>
        <w:jc w:val="both"/>
        <w:rPr>
          <w:rFonts w:cstheme="minorHAnsi"/>
          <w:b/>
          <w:color w:val="4F81BD" w:themeColor="accent1"/>
          <w:sz w:val="28"/>
          <w:szCs w:val="28"/>
          <w:lang w:val="en-US"/>
        </w:rPr>
      </w:pPr>
      <w:r w:rsidRPr="002E77AB">
        <w:rPr>
          <w:rFonts w:cstheme="minorHAnsi"/>
          <w:b/>
          <w:color w:val="4F81BD" w:themeColor="accent1"/>
          <w:sz w:val="28"/>
          <w:szCs w:val="28"/>
          <w:lang w:val="en-US"/>
        </w:rPr>
        <w:t>Equip</w:t>
      </w:r>
      <w:r w:rsidR="00EE5D3D" w:rsidRPr="002E77AB">
        <w:rPr>
          <w:rFonts w:cstheme="minorHAnsi"/>
          <w:b/>
          <w:color w:val="4F81BD" w:themeColor="accent1"/>
          <w:sz w:val="28"/>
          <w:szCs w:val="28"/>
          <w:lang w:val="en-US"/>
        </w:rPr>
        <w:t>ment</w:t>
      </w:r>
    </w:p>
    <w:p w:rsidR="00933B25" w:rsidRPr="002E77AB" w:rsidRDefault="00933B25" w:rsidP="00EB5A36">
      <w:pPr>
        <w:spacing w:after="0" w:line="240" w:lineRule="auto"/>
        <w:ind w:firstLine="284"/>
        <w:jc w:val="both"/>
        <w:rPr>
          <w:rFonts w:cstheme="minorHAnsi"/>
          <w:lang w:val="en-US"/>
        </w:rPr>
      </w:pPr>
    </w:p>
    <w:p w:rsidR="00E97BD4" w:rsidRPr="002E77AB" w:rsidRDefault="00EF3396" w:rsidP="00EB5A36">
      <w:pPr>
        <w:spacing w:after="0" w:line="240" w:lineRule="auto"/>
        <w:ind w:firstLine="284"/>
        <w:jc w:val="both"/>
        <w:rPr>
          <w:rFonts w:cstheme="minorHAnsi"/>
          <w:lang w:val="en-US"/>
        </w:rPr>
      </w:pPr>
      <w:r>
        <w:rPr>
          <w:lang w:val="en-GB"/>
        </w:rPr>
        <w:t>The bed head unit shall incorporate electrical equipment and medical gas terminal units for each bed, with at least</w:t>
      </w:r>
      <w:r w:rsidR="00E97BD4" w:rsidRPr="002E77AB">
        <w:rPr>
          <w:rFonts w:cstheme="minorHAnsi"/>
          <w:lang w:val="en-US"/>
        </w:rPr>
        <w:t>:</w:t>
      </w:r>
    </w:p>
    <w:p w:rsidR="00062E8C" w:rsidRPr="002E77AB" w:rsidRDefault="00062E8C" w:rsidP="00EB5A36">
      <w:pPr>
        <w:spacing w:after="0" w:line="240" w:lineRule="auto"/>
        <w:ind w:firstLine="284"/>
        <w:jc w:val="both"/>
        <w:rPr>
          <w:rFonts w:cstheme="minorHAnsi"/>
          <w:lang w:val="en-US"/>
        </w:rPr>
      </w:pPr>
    </w:p>
    <w:p w:rsidR="00062E8C" w:rsidRPr="002E77AB" w:rsidRDefault="00EF3396" w:rsidP="00062E8C">
      <w:pPr>
        <w:pStyle w:val="Paragraphedeliste"/>
        <w:numPr>
          <w:ilvl w:val="0"/>
          <w:numId w:val="26"/>
        </w:numPr>
        <w:spacing w:after="0" w:line="240" w:lineRule="auto"/>
        <w:ind w:left="709" w:hanging="425"/>
        <w:jc w:val="both"/>
        <w:rPr>
          <w:rFonts w:cstheme="minorHAnsi"/>
          <w:lang w:val="en-US"/>
        </w:rPr>
      </w:pPr>
      <w:r>
        <w:rPr>
          <w:lang w:val="en-GB"/>
        </w:rPr>
        <w:t>a general lighting unit using LED module</w:t>
      </w:r>
      <w:r w:rsidR="00621002">
        <w:rPr>
          <w:lang w:val="en-GB"/>
        </w:rPr>
        <w:t xml:space="preserve"> (3 feet)</w:t>
      </w:r>
      <w:r>
        <w:rPr>
          <w:lang w:val="en-GB"/>
        </w:rPr>
        <w:t>, controlled by remote switch</w:t>
      </w:r>
      <w:r w:rsidR="00062E8C" w:rsidRPr="002E77AB">
        <w:rPr>
          <w:rFonts w:cstheme="minorHAnsi"/>
          <w:lang w:val="en-US"/>
        </w:rPr>
        <w:t>,</w:t>
      </w:r>
    </w:p>
    <w:p w:rsidR="00062E8C" w:rsidRPr="002E77AB" w:rsidRDefault="00EF3396" w:rsidP="00062E8C">
      <w:pPr>
        <w:pStyle w:val="Paragraphedeliste"/>
        <w:numPr>
          <w:ilvl w:val="0"/>
          <w:numId w:val="26"/>
        </w:numPr>
        <w:spacing w:after="0" w:line="240" w:lineRule="auto"/>
        <w:ind w:left="709" w:hanging="425"/>
        <w:jc w:val="both"/>
        <w:rPr>
          <w:rFonts w:cstheme="minorHAnsi"/>
          <w:lang w:val="en-US"/>
        </w:rPr>
      </w:pPr>
      <w:r>
        <w:rPr>
          <w:lang w:val="en-GB"/>
        </w:rPr>
        <w:t>a reading lighting unit using LED module</w:t>
      </w:r>
      <w:r w:rsidR="00621002">
        <w:rPr>
          <w:lang w:val="en-GB"/>
        </w:rPr>
        <w:t xml:space="preserve"> (2 feet)</w:t>
      </w:r>
      <w:r>
        <w:rPr>
          <w:lang w:val="en-GB"/>
        </w:rPr>
        <w:t>, controlled by latching relay</w:t>
      </w:r>
      <w:r w:rsidR="00062E8C" w:rsidRPr="002E77AB">
        <w:rPr>
          <w:rFonts w:cstheme="minorHAnsi"/>
          <w:lang w:val="en-US"/>
        </w:rPr>
        <w:t xml:space="preserve">, </w:t>
      </w:r>
    </w:p>
    <w:p w:rsidR="00062E8C" w:rsidRPr="002E77AB" w:rsidRDefault="00EF3396" w:rsidP="00062E8C">
      <w:pPr>
        <w:pStyle w:val="Paragraphedeliste"/>
        <w:numPr>
          <w:ilvl w:val="0"/>
          <w:numId w:val="26"/>
        </w:numPr>
        <w:spacing w:after="0" w:line="240" w:lineRule="auto"/>
        <w:ind w:left="709" w:hanging="425"/>
        <w:jc w:val="both"/>
        <w:rPr>
          <w:rFonts w:cstheme="minorHAnsi"/>
          <w:lang w:val="en-US"/>
        </w:rPr>
      </w:pPr>
      <w:r>
        <w:rPr>
          <w:lang w:val="en-GB"/>
        </w:rPr>
        <w:t>night lighting, by one blue LED module, controlled from the entrance door</w:t>
      </w:r>
      <w:r w:rsidR="00062E8C" w:rsidRPr="002E77AB">
        <w:rPr>
          <w:rFonts w:cstheme="minorHAnsi"/>
          <w:lang w:val="en-US"/>
        </w:rPr>
        <w:t>,</w:t>
      </w:r>
    </w:p>
    <w:p w:rsidR="00E97BD4" w:rsidRPr="002E77AB" w:rsidRDefault="00B647AD" w:rsidP="00EB5A36">
      <w:pPr>
        <w:pStyle w:val="Paragraphedeliste"/>
        <w:numPr>
          <w:ilvl w:val="0"/>
          <w:numId w:val="26"/>
        </w:numPr>
        <w:spacing w:after="0" w:line="240" w:lineRule="auto"/>
        <w:ind w:left="709" w:hanging="425"/>
        <w:jc w:val="both"/>
        <w:rPr>
          <w:rFonts w:cstheme="minorHAnsi"/>
          <w:lang w:val="en-US"/>
        </w:rPr>
      </w:pPr>
      <w:r>
        <w:rPr>
          <w:lang w:val="en-GB"/>
        </w:rPr>
        <w:t>4 Single power sockets on two separate electrical networks</w:t>
      </w:r>
      <w:r w:rsidR="00E97BD4" w:rsidRPr="002E77AB">
        <w:rPr>
          <w:rFonts w:cstheme="minorHAnsi"/>
          <w:lang w:val="en-US"/>
        </w:rPr>
        <w:t>,</w:t>
      </w:r>
    </w:p>
    <w:p w:rsidR="00E97BD4" w:rsidRPr="00AD1B6B" w:rsidRDefault="00B647AD" w:rsidP="00EB5A36">
      <w:pPr>
        <w:pStyle w:val="Paragraphedeliste"/>
        <w:numPr>
          <w:ilvl w:val="0"/>
          <w:numId w:val="26"/>
        </w:numPr>
        <w:spacing w:after="0" w:line="240" w:lineRule="auto"/>
        <w:ind w:left="709" w:hanging="425"/>
        <w:jc w:val="both"/>
        <w:rPr>
          <w:rFonts w:cstheme="minorHAnsi"/>
        </w:rPr>
      </w:pPr>
      <w:r>
        <w:rPr>
          <w:lang w:val="en-GB"/>
        </w:rPr>
        <w:t>1 RJ45 socket</w:t>
      </w:r>
      <w:r w:rsidR="00E97BD4" w:rsidRPr="00AD1B6B">
        <w:rPr>
          <w:rFonts w:cstheme="minorHAnsi"/>
        </w:rPr>
        <w:t>,</w:t>
      </w:r>
    </w:p>
    <w:p w:rsidR="00E97BD4" w:rsidRPr="002E77AB" w:rsidRDefault="00E97BD4" w:rsidP="00EB5A36">
      <w:pPr>
        <w:pStyle w:val="Paragraphedeliste"/>
        <w:numPr>
          <w:ilvl w:val="0"/>
          <w:numId w:val="26"/>
        </w:numPr>
        <w:spacing w:after="0" w:line="240" w:lineRule="auto"/>
        <w:ind w:left="709" w:hanging="425"/>
        <w:jc w:val="both"/>
        <w:rPr>
          <w:rFonts w:cstheme="minorHAnsi"/>
          <w:lang w:val="en-US"/>
        </w:rPr>
      </w:pPr>
      <w:r w:rsidRPr="002E77AB">
        <w:rPr>
          <w:rFonts w:cstheme="minorHAnsi"/>
          <w:lang w:val="en-US"/>
        </w:rPr>
        <w:t>1</w:t>
      </w:r>
      <w:r w:rsidR="00B647AD" w:rsidRPr="00B647AD">
        <w:rPr>
          <w:lang w:val="en-GB"/>
        </w:rPr>
        <w:t xml:space="preserve"> </w:t>
      </w:r>
      <w:r w:rsidR="00B647AD">
        <w:rPr>
          <w:lang w:val="en-GB"/>
        </w:rPr>
        <w:t>nurse call button and its handset</w:t>
      </w:r>
      <w:r w:rsidRPr="002E77AB">
        <w:rPr>
          <w:rFonts w:cstheme="minorHAnsi"/>
          <w:lang w:val="en-US"/>
        </w:rPr>
        <w:t>,</w:t>
      </w:r>
    </w:p>
    <w:p w:rsidR="00E97BD4" w:rsidRPr="00AD1B6B" w:rsidRDefault="0038465F" w:rsidP="00EB5A36">
      <w:pPr>
        <w:pStyle w:val="Paragraphedeliste"/>
        <w:numPr>
          <w:ilvl w:val="0"/>
          <w:numId w:val="26"/>
        </w:numPr>
        <w:spacing w:after="0" w:line="240" w:lineRule="auto"/>
        <w:ind w:left="709" w:hanging="425"/>
        <w:jc w:val="both"/>
        <w:rPr>
          <w:rFonts w:cstheme="minorHAnsi"/>
        </w:rPr>
      </w:pPr>
      <w:r>
        <w:rPr>
          <w:rFonts w:cstheme="minorHAnsi"/>
        </w:rPr>
        <w:t xml:space="preserve">1 </w:t>
      </w:r>
      <w:r w:rsidR="00B647AD">
        <w:rPr>
          <w:lang w:val="en-GB"/>
        </w:rPr>
        <w:t>pre-piped oxygen outlet</w:t>
      </w:r>
      <w:r w:rsidR="00E97BD4" w:rsidRPr="00AD1B6B">
        <w:rPr>
          <w:rFonts w:cstheme="minorHAnsi"/>
        </w:rPr>
        <w:t>,</w:t>
      </w:r>
    </w:p>
    <w:p w:rsidR="00DF0A9E" w:rsidRPr="002E77AB" w:rsidRDefault="00DF0A9E" w:rsidP="00EB5A36">
      <w:pPr>
        <w:pStyle w:val="Paragraphedeliste"/>
        <w:numPr>
          <w:ilvl w:val="0"/>
          <w:numId w:val="26"/>
        </w:numPr>
        <w:spacing w:after="0" w:line="240" w:lineRule="auto"/>
        <w:ind w:left="709" w:hanging="425"/>
        <w:jc w:val="both"/>
        <w:rPr>
          <w:rFonts w:cstheme="minorHAnsi"/>
          <w:lang w:val="en-US"/>
        </w:rPr>
      </w:pPr>
      <w:r w:rsidRPr="002E77AB">
        <w:rPr>
          <w:rFonts w:cstheme="minorHAnsi"/>
          <w:lang w:val="en-US"/>
        </w:rPr>
        <w:t xml:space="preserve">1 </w:t>
      </w:r>
      <w:r w:rsidR="00B647AD">
        <w:rPr>
          <w:lang w:val="en-GB"/>
        </w:rPr>
        <w:t>pre-piped medical air outlet</w:t>
      </w:r>
      <w:r w:rsidRPr="002E77AB">
        <w:rPr>
          <w:rFonts w:cstheme="minorHAnsi"/>
          <w:lang w:val="en-US"/>
        </w:rPr>
        <w:t>,</w:t>
      </w:r>
    </w:p>
    <w:p w:rsidR="00E97BD4" w:rsidRPr="00AD1B6B" w:rsidRDefault="001F2786" w:rsidP="00EB5A36">
      <w:pPr>
        <w:pStyle w:val="Paragraphedeliste"/>
        <w:numPr>
          <w:ilvl w:val="0"/>
          <w:numId w:val="26"/>
        </w:numPr>
        <w:spacing w:after="0" w:line="240" w:lineRule="auto"/>
        <w:ind w:left="709" w:hanging="425"/>
        <w:jc w:val="both"/>
        <w:rPr>
          <w:rFonts w:cstheme="minorHAnsi"/>
        </w:rPr>
      </w:pPr>
      <w:r w:rsidRPr="00AD1B6B">
        <w:rPr>
          <w:rFonts w:cstheme="minorHAnsi"/>
        </w:rPr>
        <w:t xml:space="preserve">1 </w:t>
      </w:r>
      <w:r w:rsidR="00B647AD">
        <w:rPr>
          <w:lang w:val="en-GB"/>
        </w:rPr>
        <w:t>pre-piped vacuum outlet</w:t>
      </w:r>
      <w:r w:rsidR="00E97BD4" w:rsidRPr="00AD1B6B">
        <w:rPr>
          <w:rFonts w:cstheme="minorHAnsi"/>
        </w:rPr>
        <w:t xml:space="preserve">. </w:t>
      </w:r>
    </w:p>
    <w:p w:rsidR="00062E8C" w:rsidRDefault="00062E8C" w:rsidP="00062E8C">
      <w:pPr>
        <w:spacing w:after="0" w:line="240" w:lineRule="auto"/>
        <w:jc w:val="both"/>
        <w:rPr>
          <w:rFonts w:cstheme="minorHAnsi"/>
          <w:b/>
          <w:color w:val="4F81BD" w:themeColor="accent1"/>
          <w:sz w:val="28"/>
          <w:szCs w:val="28"/>
        </w:rPr>
      </w:pPr>
    </w:p>
    <w:p w:rsidR="00EE5D3D" w:rsidRDefault="00B647AD" w:rsidP="00EB5A36">
      <w:pPr>
        <w:spacing w:after="0" w:line="240" w:lineRule="auto"/>
        <w:ind w:firstLine="284"/>
        <w:jc w:val="both"/>
        <w:rPr>
          <w:rFonts w:cstheme="minorHAnsi"/>
          <w:b/>
          <w:color w:val="4F81BD" w:themeColor="accent1"/>
          <w:sz w:val="28"/>
          <w:szCs w:val="28"/>
        </w:rPr>
      </w:pPr>
      <w:r w:rsidRPr="00B647AD">
        <w:rPr>
          <w:rFonts w:cstheme="minorHAnsi"/>
          <w:b/>
          <w:color w:val="4F81BD" w:themeColor="accent1"/>
          <w:sz w:val="28"/>
          <w:szCs w:val="28"/>
        </w:rPr>
        <w:t xml:space="preserve">Normative </w:t>
      </w:r>
      <w:proofErr w:type="spellStart"/>
      <w:r w:rsidRPr="00B647AD">
        <w:rPr>
          <w:rFonts w:cstheme="minorHAnsi"/>
          <w:b/>
          <w:color w:val="4F81BD" w:themeColor="accent1"/>
          <w:sz w:val="28"/>
          <w:szCs w:val="28"/>
        </w:rPr>
        <w:t>reference</w:t>
      </w:r>
      <w:proofErr w:type="spellEnd"/>
      <w:r w:rsidRPr="00B647AD">
        <w:rPr>
          <w:rFonts w:cstheme="minorHAnsi"/>
          <w:b/>
          <w:color w:val="4F81BD" w:themeColor="accent1"/>
          <w:sz w:val="28"/>
          <w:szCs w:val="28"/>
        </w:rPr>
        <w:t xml:space="preserve"> </w:t>
      </w:r>
      <w:proofErr w:type="spellStart"/>
      <w:r w:rsidRPr="00B647AD">
        <w:rPr>
          <w:rFonts w:cstheme="minorHAnsi"/>
          <w:b/>
          <w:color w:val="4F81BD" w:themeColor="accent1"/>
          <w:sz w:val="28"/>
          <w:szCs w:val="28"/>
        </w:rPr>
        <w:t>framework</w:t>
      </w:r>
      <w:proofErr w:type="spellEnd"/>
    </w:p>
    <w:p w:rsidR="00B647AD" w:rsidRPr="00AD1B6B" w:rsidRDefault="00B647AD" w:rsidP="00EB5A36">
      <w:pPr>
        <w:spacing w:after="0" w:line="240" w:lineRule="auto"/>
        <w:ind w:firstLine="284"/>
        <w:jc w:val="both"/>
        <w:rPr>
          <w:rFonts w:cstheme="minorHAnsi"/>
        </w:rPr>
      </w:pPr>
    </w:p>
    <w:p w:rsidR="00276385" w:rsidRPr="002E77AB" w:rsidRDefault="00B647AD" w:rsidP="00EB5A36">
      <w:pPr>
        <w:spacing w:after="0" w:line="240" w:lineRule="auto"/>
        <w:ind w:firstLine="284"/>
        <w:jc w:val="both"/>
        <w:rPr>
          <w:rFonts w:cstheme="minorHAnsi"/>
          <w:lang w:val="en-US"/>
        </w:rPr>
      </w:pPr>
      <w:r>
        <w:rPr>
          <w:lang w:val="en-GB"/>
        </w:rPr>
        <w:t>The unit, completely factory-made, must comply with the following standards and recommendations in force</w:t>
      </w:r>
      <w:r w:rsidR="00276385" w:rsidRPr="002E77AB">
        <w:rPr>
          <w:rFonts w:cstheme="minorHAnsi"/>
          <w:lang w:val="en-US"/>
        </w:rPr>
        <w:t>:</w:t>
      </w:r>
    </w:p>
    <w:p w:rsidR="00276385" w:rsidRPr="002E77AB" w:rsidRDefault="00276385" w:rsidP="00EB5A36">
      <w:pPr>
        <w:spacing w:after="0" w:line="240" w:lineRule="auto"/>
        <w:ind w:firstLine="284"/>
        <w:jc w:val="both"/>
        <w:rPr>
          <w:rFonts w:cstheme="minorHAnsi"/>
          <w:lang w:val="en-US"/>
        </w:rPr>
      </w:pPr>
    </w:p>
    <w:p w:rsidR="00276385" w:rsidRPr="002E77AB" w:rsidRDefault="00B647AD" w:rsidP="00EB5A36">
      <w:pPr>
        <w:pStyle w:val="Paragraphedeliste"/>
        <w:numPr>
          <w:ilvl w:val="0"/>
          <w:numId w:val="27"/>
        </w:numPr>
        <w:spacing w:after="0" w:line="240" w:lineRule="auto"/>
        <w:ind w:left="709"/>
        <w:jc w:val="both"/>
        <w:rPr>
          <w:rFonts w:cstheme="minorHAnsi"/>
          <w:lang w:val="en-US"/>
        </w:rPr>
      </w:pPr>
      <w:r>
        <w:rPr>
          <w:lang w:val="en-GB"/>
        </w:rPr>
        <w:t>EN ISO 9001 and EN ISO 13485</w:t>
      </w:r>
      <w:r w:rsidR="00276385" w:rsidRPr="002E77AB">
        <w:rPr>
          <w:rFonts w:cstheme="minorHAnsi"/>
          <w:lang w:val="en-US"/>
        </w:rPr>
        <w:t xml:space="preserve">: </w:t>
      </w:r>
      <w:r>
        <w:rPr>
          <w:lang w:val="en-GB"/>
        </w:rPr>
        <w:t>Quality management systems</w:t>
      </w:r>
      <w:r w:rsidR="00276385" w:rsidRPr="002E77AB">
        <w:rPr>
          <w:rFonts w:cstheme="minorHAnsi"/>
          <w:lang w:val="en-US"/>
        </w:rPr>
        <w:t>,</w:t>
      </w:r>
    </w:p>
    <w:p w:rsidR="00276385" w:rsidRPr="002E77AB" w:rsidRDefault="00B647AD" w:rsidP="00EB5A36">
      <w:pPr>
        <w:pStyle w:val="Paragraphedeliste"/>
        <w:numPr>
          <w:ilvl w:val="0"/>
          <w:numId w:val="27"/>
        </w:numPr>
        <w:spacing w:after="0" w:line="240" w:lineRule="auto"/>
        <w:ind w:left="709"/>
        <w:jc w:val="both"/>
        <w:rPr>
          <w:rFonts w:cstheme="minorHAnsi"/>
          <w:lang w:val="en-US"/>
        </w:rPr>
      </w:pPr>
      <w:r>
        <w:rPr>
          <w:lang w:val="en-GB"/>
        </w:rPr>
        <w:t>CE Marking in compliance with the 93/42/EEC "Medical Devices" directive</w:t>
      </w:r>
      <w:r w:rsidR="00276385" w:rsidRPr="002E77AB">
        <w:rPr>
          <w:rFonts w:cstheme="minorHAnsi"/>
          <w:lang w:val="en-US"/>
        </w:rPr>
        <w:t>,</w:t>
      </w:r>
    </w:p>
    <w:p w:rsidR="00276385" w:rsidRPr="002E77AB" w:rsidRDefault="00B647AD" w:rsidP="00EB5A36">
      <w:pPr>
        <w:pStyle w:val="Paragraphedeliste"/>
        <w:numPr>
          <w:ilvl w:val="0"/>
          <w:numId w:val="27"/>
        </w:numPr>
        <w:spacing w:after="0" w:line="240" w:lineRule="auto"/>
        <w:ind w:left="709"/>
        <w:jc w:val="both"/>
        <w:rPr>
          <w:rFonts w:cstheme="minorHAnsi"/>
          <w:lang w:val="en-US"/>
        </w:rPr>
      </w:pPr>
      <w:r>
        <w:rPr>
          <w:lang w:val="en-GB"/>
        </w:rPr>
        <w:t xml:space="preserve">EN ISO 11197 </w:t>
      </w:r>
      <w:r w:rsidR="00276385" w:rsidRPr="002E77AB">
        <w:rPr>
          <w:rFonts w:cstheme="minorHAnsi"/>
          <w:lang w:val="en-US"/>
        </w:rPr>
        <w:t xml:space="preserve">: </w:t>
      </w:r>
      <w:r>
        <w:rPr>
          <w:lang w:val="en-GB"/>
        </w:rPr>
        <w:t>Special care bed head units</w:t>
      </w:r>
      <w:r w:rsidR="00276385" w:rsidRPr="002E77AB">
        <w:rPr>
          <w:rFonts w:cstheme="minorHAnsi"/>
          <w:lang w:val="en-US"/>
        </w:rPr>
        <w:t>,</w:t>
      </w:r>
    </w:p>
    <w:p w:rsidR="00276385" w:rsidRPr="002E77AB" w:rsidRDefault="00B647AD" w:rsidP="00EB5A36">
      <w:pPr>
        <w:pStyle w:val="Paragraphedeliste"/>
        <w:numPr>
          <w:ilvl w:val="0"/>
          <w:numId w:val="27"/>
        </w:numPr>
        <w:spacing w:after="0" w:line="240" w:lineRule="auto"/>
        <w:ind w:left="709"/>
        <w:jc w:val="both"/>
        <w:rPr>
          <w:rFonts w:cstheme="minorHAnsi"/>
          <w:lang w:val="en-US"/>
        </w:rPr>
      </w:pPr>
      <w:r>
        <w:rPr>
          <w:lang w:val="en-GB"/>
        </w:rPr>
        <w:t xml:space="preserve">EN ISO 7396-1 </w:t>
      </w:r>
      <w:r w:rsidR="00276385" w:rsidRPr="002E77AB">
        <w:rPr>
          <w:rFonts w:cstheme="minorHAnsi"/>
          <w:lang w:val="en-US"/>
        </w:rPr>
        <w:t xml:space="preserve">: </w:t>
      </w:r>
      <w:r>
        <w:rPr>
          <w:lang w:val="en-GB"/>
        </w:rPr>
        <w:t xml:space="preserve">Medical gas distribution system - Part </w:t>
      </w:r>
      <w:r w:rsidR="00276385" w:rsidRPr="002E77AB">
        <w:rPr>
          <w:rFonts w:cstheme="minorHAnsi"/>
          <w:lang w:val="en-US"/>
        </w:rPr>
        <w:t>1,</w:t>
      </w:r>
    </w:p>
    <w:p w:rsidR="00FB0CB4" w:rsidRPr="002E77AB" w:rsidRDefault="00FB0CB4" w:rsidP="003855B3">
      <w:pPr>
        <w:spacing w:after="0" w:line="240" w:lineRule="auto"/>
        <w:jc w:val="both"/>
        <w:rPr>
          <w:rFonts w:cstheme="minorHAnsi"/>
          <w:lang w:val="en-US"/>
        </w:rPr>
      </w:pPr>
    </w:p>
    <w:p w:rsidR="00D74934" w:rsidRPr="002E77AB" w:rsidRDefault="00B647AD" w:rsidP="00EB5A36">
      <w:pPr>
        <w:spacing w:after="0" w:line="240" w:lineRule="auto"/>
        <w:ind w:firstLine="284"/>
        <w:jc w:val="both"/>
        <w:rPr>
          <w:rFonts w:cstheme="minorHAnsi"/>
          <w:lang w:val="en-US"/>
        </w:rPr>
      </w:pPr>
      <w:r>
        <w:rPr>
          <w:lang w:val="en-GB"/>
        </w:rPr>
        <w:t xml:space="preserve">The manufacturer undertakes to provide the following </w:t>
      </w:r>
      <w:r w:rsidR="00D74934" w:rsidRPr="002E77AB">
        <w:rPr>
          <w:rFonts w:cstheme="minorHAnsi"/>
          <w:lang w:val="en-US"/>
        </w:rPr>
        <w:t>:</w:t>
      </w:r>
    </w:p>
    <w:p w:rsidR="0010094B" w:rsidRPr="002E77AB" w:rsidRDefault="0010094B" w:rsidP="00EB5A36">
      <w:pPr>
        <w:spacing w:after="0" w:line="240" w:lineRule="auto"/>
        <w:ind w:firstLine="284"/>
        <w:jc w:val="both"/>
        <w:rPr>
          <w:rFonts w:cstheme="minorHAnsi"/>
          <w:lang w:val="en-US"/>
        </w:rPr>
      </w:pPr>
    </w:p>
    <w:p w:rsidR="00D74934" w:rsidRPr="002E77AB" w:rsidRDefault="00B647AD" w:rsidP="00EB5A36">
      <w:pPr>
        <w:pStyle w:val="Paragraphedeliste"/>
        <w:numPr>
          <w:ilvl w:val="0"/>
          <w:numId w:val="28"/>
        </w:numPr>
        <w:spacing w:after="0" w:line="240" w:lineRule="auto"/>
        <w:ind w:left="709" w:hanging="425"/>
        <w:jc w:val="both"/>
        <w:rPr>
          <w:rFonts w:cstheme="minorHAnsi"/>
          <w:lang w:val="en-US"/>
        </w:rPr>
      </w:pPr>
      <w:r>
        <w:rPr>
          <w:lang w:val="en-GB"/>
        </w:rPr>
        <w:t>reports on the EN-11197 piping tests</w:t>
      </w:r>
      <w:r w:rsidR="00D74934" w:rsidRPr="002E77AB">
        <w:rPr>
          <w:rFonts w:cstheme="minorHAnsi"/>
          <w:lang w:val="en-US"/>
        </w:rPr>
        <w:t>,</w:t>
      </w:r>
    </w:p>
    <w:p w:rsidR="00D74934" w:rsidRPr="002E77AB" w:rsidRDefault="00B647AD" w:rsidP="00EB5A36">
      <w:pPr>
        <w:pStyle w:val="Paragraphedeliste"/>
        <w:numPr>
          <w:ilvl w:val="0"/>
          <w:numId w:val="28"/>
        </w:numPr>
        <w:spacing w:after="0" w:line="240" w:lineRule="auto"/>
        <w:ind w:left="709" w:hanging="425"/>
        <w:jc w:val="both"/>
        <w:rPr>
          <w:rFonts w:cstheme="minorHAnsi"/>
          <w:lang w:val="en-US"/>
        </w:rPr>
      </w:pPr>
      <w:r>
        <w:rPr>
          <w:lang w:val="en-GB"/>
        </w:rPr>
        <w:t>reports on the EN-11197 electrical safety tests</w:t>
      </w:r>
      <w:r w:rsidR="00D74934" w:rsidRPr="002E77AB">
        <w:rPr>
          <w:rFonts w:cstheme="minorHAnsi"/>
          <w:lang w:val="en-US"/>
        </w:rPr>
        <w:t>,</w:t>
      </w:r>
    </w:p>
    <w:p w:rsidR="00D74934" w:rsidRPr="002E77AB" w:rsidRDefault="00B647AD" w:rsidP="00EB5A36">
      <w:pPr>
        <w:pStyle w:val="Paragraphedeliste"/>
        <w:numPr>
          <w:ilvl w:val="0"/>
          <w:numId w:val="28"/>
        </w:numPr>
        <w:spacing w:after="0" w:line="240" w:lineRule="auto"/>
        <w:ind w:left="709" w:hanging="425"/>
        <w:jc w:val="both"/>
        <w:rPr>
          <w:rFonts w:cstheme="minorHAnsi"/>
          <w:lang w:val="en-US"/>
        </w:rPr>
      </w:pPr>
      <w:r>
        <w:rPr>
          <w:lang w:val="en-GB"/>
        </w:rPr>
        <w:t>proof of compliance with the electromagnetic compatibility requirements</w:t>
      </w:r>
      <w:r w:rsidR="00D74934" w:rsidRPr="002E77AB">
        <w:rPr>
          <w:rFonts w:cstheme="minorHAnsi"/>
          <w:lang w:val="en-US"/>
        </w:rPr>
        <w:t>,</w:t>
      </w:r>
    </w:p>
    <w:p w:rsidR="00D74934" w:rsidRPr="002E77AB" w:rsidRDefault="00B647AD" w:rsidP="00EB5A36">
      <w:pPr>
        <w:pStyle w:val="Paragraphedeliste"/>
        <w:numPr>
          <w:ilvl w:val="0"/>
          <w:numId w:val="28"/>
        </w:numPr>
        <w:spacing w:after="0" w:line="240" w:lineRule="auto"/>
        <w:ind w:left="709" w:hanging="425"/>
        <w:jc w:val="both"/>
        <w:rPr>
          <w:rFonts w:cstheme="minorHAnsi"/>
          <w:lang w:val="en-US"/>
        </w:rPr>
      </w:pPr>
      <w:r>
        <w:rPr>
          <w:lang w:val="en-GB"/>
        </w:rPr>
        <w:t>the EC Medical Devices certificate issued by a notified body</w:t>
      </w:r>
      <w:r w:rsidR="00D74934" w:rsidRPr="002E77AB">
        <w:rPr>
          <w:rFonts w:cstheme="minorHAnsi"/>
          <w:lang w:val="en-US"/>
        </w:rPr>
        <w:t>,</w:t>
      </w:r>
    </w:p>
    <w:p w:rsidR="00D74934" w:rsidRPr="002E77AB" w:rsidRDefault="0051577D" w:rsidP="00EB5A36">
      <w:pPr>
        <w:pStyle w:val="Paragraphedeliste"/>
        <w:numPr>
          <w:ilvl w:val="0"/>
          <w:numId w:val="28"/>
        </w:numPr>
        <w:spacing w:after="0" w:line="240" w:lineRule="auto"/>
        <w:ind w:left="709" w:hanging="425"/>
        <w:jc w:val="both"/>
        <w:rPr>
          <w:rFonts w:cstheme="minorHAnsi"/>
          <w:lang w:val="en-US"/>
        </w:rPr>
      </w:pPr>
      <w:r>
        <w:rPr>
          <w:lang w:val="en-GB"/>
        </w:rPr>
        <w:t>the ISO 9001 and ISO 13485 certificates</w:t>
      </w:r>
      <w:r w:rsidR="00D74934" w:rsidRPr="002E77AB">
        <w:rPr>
          <w:rFonts w:cstheme="minorHAnsi"/>
          <w:lang w:val="en-US"/>
        </w:rPr>
        <w:t xml:space="preserve">, </w:t>
      </w:r>
    </w:p>
    <w:p w:rsidR="00D74934" w:rsidRPr="002E77AB" w:rsidRDefault="0051577D" w:rsidP="00EB5A36">
      <w:pPr>
        <w:pStyle w:val="Paragraphedeliste"/>
        <w:numPr>
          <w:ilvl w:val="0"/>
          <w:numId w:val="28"/>
        </w:numPr>
        <w:spacing w:after="0" w:line="240" w:lineRule="auto"/>
        <w:ind w:left="709" w:hanging="425"/>
        <w:jc w:val="both"/>
        <w:rPr>
          <w:rFonts w:cstheme="minorHAnsi"/>
          <w:lang w:val="en-US"/>
        </w:rPr>
      </w:pPr>
      <w:r>
        <w:rPr>
          <w:lang w:val="en-GB"/>
        </w:rPr>
        <w:t>the general, lighting, and caring lighting analyses in the context of the installation location of the equipment (a test shall be carried out on the model room if necessary</w:t>
      </w:r>
      <w:r w:rsidR="00D74934" w:rsidRPr="002E77AB">
        <w:rPr>
          <w:rFonts w:cstheme="minorHAnsi"/>
          <w:lang w:val="en-US"/>
        </w:rPr>
        <w:t>).</w:t>
      </w:r>
    </w:p>
    <w:p w:rsidR="0087621B" w:rsidRPr="002E77AB" w:rsidRDefault="0087621B" w:rsidP="00EB5A36">
      <w:pPr>
        <w:spacing w:after="0" w:line="240" w:lineRule="auto"/>
        <w:ind w:firstLine="284"/>
        <w:jc w:val="both"/>
        <w:rPr>
          <w:rFonts w:cstheme="minorHAnsi"/>
          <w:lang w:val="en-US"/>
        </w:rPr>
      </w:pPr>
    </w:p>
    <w:p w:rsidR="00BF1822" w:rsidRPr="002E77AB" w:rsidRDefault="0051577D" w:rsidP="00F06E9B">
      <w:pPr>
        <w:spacing w:after="0" w:line="240" w:lineRule="auto"/>
        <w:ind w:firstLine="284"/>
        <w:jc w:val="both"/>
        <w:rPr>
          <w:rFonts w:cstheme="minorHAnsi"/>
          <w:lang w:val="en-US"/>
        </w:rPr>
      </w:pPr>
      <w:r>
        <w:rPr>
          <w:lang w:val="en-GB"/>
        </w:rPr>
        <w:t>The equipment shall be delivered with the instruction manual giving details of all assembly, installation, and maintenance operations</w:t>
      </w:r>
      <w:r w:rsidR="0087621B" w:rsidRPr="002E77AB">
        <w:rPr>
          <w:rFonts w:cstheme="minorHAnsi"/>
          <w:lang w:val="en-US"/>
        </w:rPr>
        <w:t>.</w:t>
      </w:r>
    </w:p>
    <w:sectPr w:rsidR="00BF1822" w:rsidRPr="002E77AB" w:rsidSect="00971300">
      <w:headerReference w:type="default" r:id="rId9"/>
      <w:footerReference w:type="default" r:id="rId10"/>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6E1" w:rsidRDefault="005F56E1" w:rsidP="00D74934">
      <w:pPr>
        <w:spacing w:after="0" w:line="240" w:lineRule="auto"/>
      </w:pPr>
      <w:r>
        <w:separator/>
      </w:r>
    </w:p>
  </w:endnote>
  <w:endnote w:type="continuationSeparator" w:id="0">
    <w:p w:rsidR="005F56E1" w:rsidRDefault="005F56E1" w:rsidP="00D7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E1" w:rsidRPr="00BF3847" w:rsidRDefault="00621002" w:rsidP="00A6611D">
    <w:pPr>
      <w:pStyle w:val="Pieddepage"/>
      <w:pBdr>
        <w:top w:val="thinThickSmallGap" w:sz="24" w:space="1" w:color="000000" w:themeColor="text1"/>
      </w:pBdr>
      <w:rPr>
        <w:rFonts w:eastAsiaTheme="majorEastAsia" w:cstheme="minorHAnsi"/>
      </w:rPr>
    </w:pPr>
    <w:r>
      <w:rPr>
        <w:rFonts w:eastAsiaTheme="majorEastAsia" w:cstheme="minorHAnsi"/>
      </w:rPr>
      <w:t>REV 02-05.06.18</w:t>
    </w:r>
    <w:r w:rsidR="005F56E1" w:rsidRPr="00BF3847">
      <w:rPr>
        <w:rFonts w:eastAsiaTheme="majorEastAsia" w:cstheme="minorHAnsi"/>
      </w:rPr>
      <w:ptab w:relativeTo="margin" w:alignment="right" w:leader="none"/>
    </w:r>
    <w:r w:rsidR="005F56E1" w:rsidRPr="00BF3847">
      <w:rPr>
        <w:rFonts w:eastAsiaTheme="majorEastAsia" w:cstheme="minorHAnsi"/>
      </w:rPr>
      <w:t xml:space="preserve">Page </w:t>
    </w:r>
    <w:r w:rsidR="005F56E1" w:rsidRPr="00BF3847">
      <w:rPr>
        <w:rFonts w:eastAsiaTheme="minorEastAsia" w:cstheme="minorHAnsi"/>
      </w:rPr>
      <w:fldChar w:fldCharType="begin"/>
    </w:r>
    <w:r w:rsidR="005F56E1" w:rsidRPr="00BF3847">
      <w:rPr>
        <w:rFonts w:cstheme="minorHAnsi"/>
      </w:rPr>
      <w:instrText>PAGE   \* MERGEFORMAT</w:instrText>
    </w:r>
    <w:r w:rsidR="005F56E1" w:rsidRPr="00BF3847">
      <w:rPr>
        <w:rFonts w:eastAsiaTheme="minorEastAsia" w:cstheme="minorHAnsi"/>
      </w:rPr>
      <w:fldChar w:fldCharType="separate"/>
    </w:r>
    <w:r w:rsidRPr="00621002">
      <w:rPr>
        <w:rFonts w:eastAsiaTheme="majorEastAsia" w:cstheme="minorHAnsi"/>
        <w:noProof/>
      </w:rPr>
      <w:t>1</w:t>
    </w:r>
    <w:r w:rsidR="005F56E1" w:rsidRPr="00BF3847">
      <w:rPr>
        <w:rFonts w:eastAsiaTheme="majorEastAsia" w:cstheme="minorHAnsi"/>
      </w:rPr>
      <w:fldChar w:fldCharType="end"/>
    </w:r>
  </w:p>
  <w:p w:rsidR="005F56E1" w:rsidRPr="00B028E8" w:rsidRDefault="005F56E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6E1" w:rsidRDefault="005F56E1" w:rsidP="00D74934">
      <w:pPr>
        <w:spacing w:after="0" w:line="240" w:lineRule="auto"/>
      </w:pPr>
      <w:r>
        <w:separator/>
      </w:r>
    </w:p>
  </w:footnote>
  <w:footnote w:type="continuationSeparator" w:id="0">
    <w:p w:rsidR="005F56E1" w:rsidRDefault="005F56E1" w:rsidP="00D74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E1" w:rsidRDefault="00F06E9B">
    <w:pPr>
      <w:pStyle w:val="En-tte"/>
    </w:pPr>
    <w:r>
      <w:rPr>
        <w:noProof/>
        <w:lang w:eastAsia="fr-FR"/>
      </w:rPr>
      <w:drawing>
        <wp:inline distT="0" distB="0" distL="0" distR="0">
          <wp:extent cx="1800000" cy="30849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LV-FOND-BLEU.jpg"/>
                  <pic:cNvPicPr/>
                </pic:nvPicPr>
                <pic:blipFill>
                  <a:blip r:embed="rId1">
                    <a:extLst>
                      <a:ext uri="{28A0092B-C50C-407E-A947-70E740481C1C}">
                        <a14:useLocalDpi xmlns:a14="http://schemas.microsoft.com/office/drawing/2010/main" val="0"/>
                      </a:ext>
                    </a:extLst>
                  </a:blip>
                  <a:stretch>
                    <a:fillRect/>
                  </a:stretch>
                </pic:blipFill>
                <pic:spPr>
                  <a:xfrm>
                    <a:off x="0" y="0"/>
                    <a:ext cx="1800000" cy="30849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E33"/>
    <w:multiLevelType w:val="hybridMultilevel"/>
    <w:tmpl w:val="1F38E858"/>
    <w:lvl w:ilvl="0" w:tplc="53B0D8EC">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nsid w:val="06A1716F"/>
    <w:multiLevelType w:val="hybridMultilevel"/>
    <w:tmpl w:val="CF0C9CBC"/>
    <w:lvl w:ilvl="0" w:tplc="094040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C03F35"/>
    <w:multiLevelType w:val="hybridMultilevel"/>
    <w:tmpl w:val="97E6B9EE"/>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nsid w:val="10CE551B"/>
    <w:multiLevelType w:val="hybridMultilevel"/>
    <w:tmpl w:val="F8CC2C0C"/>
    <w:lvl w:ilvl="0" w:tplc="040C0001">
      <w:start w:val="1"/>
      <w:numFmt w:val="bullet"/>
      <w:lvlText w:val=""/>
      <w:lvlJc w:val="left"/>
      <w:pPr>
        <w:ind w:left="1133" w:hanging="360"/>
      </w:pPr>
      <w:rPr>
        <w:rFonts w:ascii="Symbol" w:hAnsi="Symbol" w:hint="default"/>
      </w:rPr>
    </w:lvl>
    <w:lvl w:ilvl="1" w:tplc="040C0003">
      <w:start w:val="1"/>
      <w:numFmt w:val="bullet"/>
      <w:lvlText w:val="o"/>
      <w:lvlJc w:val="left"/>
      <w:pPr>
        <w:ind w:left="1853" w:hanging="360"/>
      </w:pPr>
      <w:rPr>
        <w:rFonts w:ascii="Courier New" w:hAnsi="Courier New" w:cs="Courier New" w:hint="default"/>
      </w:rPr>
    </w:lvl>
    <w:lvl w:ilvl="2" w:tplc="040C0005" w:tentative="1">
      <w:start w:val="1"/>
      <w:numFmt w:val="bullet"/>
      <w:lvlText w:val=""/>
      <w:lvlJc w:val="left"/>
      <w:pPr>
        <w:ind w:left="2573" w:hanging="360"/>
      </w:pPr>
      <w:rPr>
        <w:rFonts w:ascii="Wingdings" w:hAnsi="Wingdings" w:hint="default"/>
      </w:rPr>
    </w:lvl>
    <w:lvl w:ilvl="3" w:tplc="040C0001" w:tentative="1">
      <w:start w:val="1"/>
      <w:numFmt w:val="bullet"/>
      <w:lvlText w:val=""/>
      <w:lvlJc w:val="left"/>
      <w:pPr>
        <w:ind w:left="3293" w:hanging="360"/>
      </w:pPr>
      <w:rPr>
        <w:rFonts w:ascii="Symbol" w:hAnsi="Symbol" w:hint="default"/>
      </w:rPr>
    </w:lvl>
    <w:lvl w:ilvl="4" w:tplc="040C0003" w:tentative="1">
      <w:start w:val="1"/>
      <w:numFmt w:val="bullet"/>
      <w:lvlText w:val="o"/>
      <w:lvlJc w:val="left"/>
      <w:pPr>
        <w:ind w:left="4013" w:hanging="360"/>
      </w:pPr>
      <w:rPr>
        <w:rFonts w:ascii="Courier New" w:hAnsi="Courier New" w:cs="Courier New" w:hint="default"/>
      </w:rPr>
    </w:lvl>
    <w:lvl w:ilvl="5" w:tplc="040C0005" w:tentative="1">
      <w:start w:val="1"/>
      <w:numFmt w:val="bullet"/>
      <w:lvlText w:val=""/>
      <w:lvlJc w:val="left"/>
      <w:pPr>
        <w:ind w:left="4733" w:hanging="360"/>
      </w:pPr>
      <w:rPr>
        <w:rFonts w:ascii="Wingdings" w:hAnsi="Wingdings" w:hint="default"/>
      </w:rPr>
    </w:lvl>
    <w:lvl w:ilvl="6" w:tplc="040C0001" w:tentative="1">
      <w:start w:val="1"/>
      <w:numFmt w:val="bullet"/>
      <w:lvlText w:val=""/>
      <w:lvlJc w:val="left"/>
      <w:pPr>
        <w:ind w:left="5453" w:hanging="360"/>
      </w:pPr>
      <w:rPr>
        <w:rFonts w:ascii="Symbol" w:hAnsi="Symbol" w:hint="default"/>
      </w:rPr>
    </w:lvl>
    <w:lvl w:ilvl="7" w:tplc="040C0003" w:tentative="1">
      <w:start w:val="1"/>
      <w:numFmt w:val="bullet"/>
      <w:lvlText w:val="o"/>
      <w:lvlJc w:val="left"/>
      <w:pPr>
        <w:ind w:left="6173" w:hanging="360"/>
      </w:pPr>
      <w:rPr>
        <w:rFonts w:ascii="Courier New" w:hAnsi="Courier New" w:cs="Courier New" w:hint="default"/>
      </w:rPr>
    </w:lvl>
    <w:lvl w:ilvl="8" w:tplc="040C0005" w:tentative="1">
      <w:start w:val="1"/>
      <w:numFmt w:val="bullet"/>
      <w:lvlText w:val=""/>
      <w:lvlJc w:val="left"/>
      <w:pPr>
        <w:ind w:left="6893" w:hanging="360"/>
      </w:pPr>
      <w:rPr>
        <w:rFonts w:ascii="Wingdings" w:hAnsi="Wingdings" w:hint="default"/>
      </w:rPr>
    </w:lvl>
  </w:abstractNum>
  <w:abstractNum w:abstractNumId="4">
    <w:nsid w:val="118B476C"/>
    <w:multiLevelType w:val="hybridMultilevel"/>
    <w:tmpl w:val="66B6B90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13112064"/>
    <w:multiLevelType w:val="hybridMultilevel"/>
    <w:tmpl w:val="BFCC84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5BF774E"/>
    <w:multiLevelType w:val="hybridMultilevel"/>
    <w:tmpl w:val="984AB2E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nsid w:val="17C2145D"/>
    <w:multiLevelType w:val="hybridMultilevel"/>
    <w:tmpl w:val="C1460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5D1D35"/>
    <w:multiLevelType w:val="hybridMultilevel"/>
    <w:tmpl w:val="431E44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1AF60F8E"/>
    <w:multiLevelType w:val="hybridMultilevel"/>
    <w:tmpl w:val="B6D0C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D53E2E"/>
    <w:multiLevelType w:val="hybridMultilevel"/>
    <w:tmpl w:val="3D6A6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60781A"/>
    <w:multiLevelType w:val="hybridMultilevel"/>
    <w:tmpl w:val="9264A7B4"/>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
    <w:nsid w:val="22AB2491"/>
    <w:multiLevelType w:val="hybridMultilevel"/>
    <w:tmpl w:val="8C369E86"/>
    <w:lvl w:ilvl="0" w:tplc="53B0D8EC">
      <w:numFmt w:val="bullet"/>
      <w:lvlText w:val="-"/>
      <w:lvlJc w:val="left"/>
      <w:pPr>
        <w:ind w:left="0" w:hanging="360"/>
      </w:pPr>
      <w:rPr>
        <w:rFonts w:ascii="Calibri" w:eastAsiaTheme="minorHAnsi" w:hAnsi="Calibri" w:cs="Calibri"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3">
    <w:nsid w:val="29531CD4"/>
    <w:multiLevelType w:val="hybridMultilevel"/>
    <w:tmpl w:val="7194BA24"/>
    <w:lvl w:ilvl="0" w:tplc="040C0001">
      <w:start w:val="1"/>
      <w:numFmt w:val="bullet"/>
      <w:lvlText w:val=""/>
      <w:lvlJc w:val="left"/>
      <w:pPr>
        <w:ind w:left="2424" w:hanging="360"/>
      </w:pPr>
      <w:rPr>
        <w:rFonts w:ascii="Symbol" w:hAnsi="Symbol"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4">
    <w:nsid w:val="2BF17C6D"/>
    <w:multiLevelType w:val="hybridMultilevel"/>
    <w:tmpl w:val="4566EB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2CCA7C3B"/>
    <w:multiLevelType w:val="hybridMultilevel"/>
    <w:tmpl w:val="83003644"/>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nsid w:val="30753E01"/>
    <w:multiLevelType w:val="hybridMultilevel"/>
    <w:tmpl w:val="BB4040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nsid w:val="3150040F"/>
    <w:multiLevelType w:val="hybridMultilevel"/>
    <w:tmpl w:val="E598B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17335B2"/>
    <w:multiLevelType w:val="hybridMultilevel"/>
    <w:tmpl w:val="65D40C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7E91D36"/>
    <w:multiLevelType w:val="hybridMultilevel"/>
    <w:tmpl w:val="9D7C2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EA7421E"/>
    <w:multiLevelType w:val="hybridMultilevel"/>
    <w:tmpl w:val="8656F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2CE1AAE"/>
    <w:multiLevelType w:val="hybridMultilevel"/>
    <w:tmpl w:val="93F0C46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2">
    <w:nsid w:val="43BD5ECC"/>
    <w:multiLevelType w:val="hybridMultilevel"/>
    <w:tmpl w:val="D7F6A72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nsid w:val="464212A7"/>
    <w:multiLevelType w:val="hybridMultilevel"/>
    <w:tmpl w:val="7FD0B7E2"/>
    <w:lvl w:ilvl="0" w:tplc="040C0001">
      <w:start w:val="1"/>
      <w:numFmt w:val="bullet"/>
      <w:lvlText w:val=""/>
      <w:lvlJc w:val="left"/>
      <w:pPr>
        <w:ind w:left="433" w:hanging="360"/>
      </w:pPr>
      <w:rPr>
        <w:rFonts w:ascii="Symbol" w:hAnsi="Symbol" w:hint="default"/>
      </w:rPr>
    </w:lvl>
    <w:lvl w:ilvl="1" w:tplc="040C0003" w:tentative="1">
      <w:start w:val="1"/>
      <w:numFmt w:val="bullet"/>
      <w:lvlText w:val="o"/>
      <w:lvlJc w:val="left"/>
      <w:pPr>
        <w:ind w:left="1153" w:hanging="360"/>
      </w:pPr>
      <w:rPr>
        <w:rFonts w:ascii="Courier New" w:hAnsi="Courier New" w:cs="Courier New" w:hint="default"/>
      </w:rPr>
    </w:lvl>
    <w:lvl w:ilvl="2" w:tplc="040C0005" w:tentative="1">
      <w:start w:val="1"/>
      <w:numFmt w:val="bullet"/>
      <w:lvlText w:val=""/>
      <w:lvlJc w:val="left"/>
      <w:pPr>
        <w:ind w:left="1873" w:hanging="360"/>
      </w:pPr>
      <w:rPr>
        <w:rFonts w:ascii="Wingdings" w:hAnsi="Wingdings" w:hint="default"/>
      </w:rPr>
    </w:lvl>
    <w:lvl w:ilvl="3" w:tplc="040C0001" w:tentative="1">
      <w:start w:val="1"/>
      <w:numFmt w:val="bullet"/>
      <w:lvlText w:val=""/>
      <w:lvlJc w:val="left"/>
      <w:pPr>
        <w:ind w:left="2593" w:hanging="360"/>
      </w:pPr>
      <w:rPr>
        <w:rFonts w:ascii="Symbol" w:hAnsi="Symbol" w:hint="default"/>
      </w:rPr>
    </w:lvl>
    <w:lvl w:ilvl="4" w:tplc="040C0003" w:tentative="1">
      <w:start w:val="1"/>
      <w:numFmt w:val="bullet"/>
      <w:lvlText w:val="o"/>
      <w:lvlJc w:val="left"/>
      <w:pPr>
        <w:ind w:left="3313" w:hanging="360"/>
      </w:pPr>
      <w:rPr>
        <w:rFonts w:ascii="Courier New" w:hAnsi="Courier New" w:cs="Courier New" w:hint="default"/>
      </w:rPr>
    </w:lvl>
    <w:lvl w:ilvl="5" w:tplc="040C0005" w:tentative="1">
      <w:start w:val="1"/>
      <w:numFmt w:val="bullet"/>
      <w:lvlText w:val=""/>
      <w:lvlJc w:val="left"/>
      <w:pPr>
        <w:ind w:left="4033" w:hanging="360"/>
      </w:pPr>
      <w:rPr>
        <w:rFonts w:ascii="Wingdings" w:hAnsi="Wingdings" w:hint="default"/>
      </w:rPr>
    </w:lvl>
    <w:lvl w:ilvl="6" w:tplc="040C0001" w:tentative="1">
      <w:start w:val="1"/>
      <w:numFmt w:val="bullet"/>
      <w:lvlText w:val=""/>
      <w:lvlJc w:val="left"/>
      <w:pPr>
        <w:ind w:left="4753" w:hanging="360"/>
      </w:pPr>
      <w:rPr>
        <w:rFonts w:ascii="Symbol" w:hAnsi="Symbol" w:hint="default"/>
      </w:rPr>
    </w:lvl>
    <w:lvl w:ilvl="7" w:tplc="040C0003" w:tentative="1">
      <w:start w:val="1"/>
      <w:numFmt w:val="bullet"/>
      <w:lvlText w:val="o"/>
      <w:lvlJc w:val="left"/>
      <w:pPr>
        <w:ind w:left="5473" w:hanging="360"/>
      </w:pPr>
      <w:rPr>
        <w:rFonts w:ascii="Courier New" w:hAnsi="Courier New" w:cs="Courier New" w:hint="default"/>
      </w:rPr>
    </w:lvl>
    <w:lvl w:ilvl="8" w:tplc="040C0005" w:tentative="1">
      <w:start w:val="1"/>
      <w:numFmt w:val="bullet"/>
      <w:lvlText w:val=""/>
      <w:lvlJc w:val="left"/>
      <w:pPr>
        <w:ind w:left="6193" w:hanging="360"/>
      </w:pPr>
      <w:rPr>
        <w:rFonts w:ascii="Wingdings" w:hAnsi="Wingdings" w:hint="default"/>
      </w:rPr>
    </w:lvl>
  </w:abstractNum>
  <w:abstractNum w:abstractNumId="24">
    <w:nsid w:val="4B734969"/>
    <w:multiLevelType w:val="hybridMultilevel"/>
    <w:tmpl w:val="2252EA20"/>
    <w:lvl w:ilvl="0" w:tplc="040C0001">
      <w:start w:val="1"/>
      <w:numFmt w:val="bullet"/>
      <w:lvlText w:val=""/>
      <w:lvlJc w:val="left"/>
      <w:pPr>
        <w:ind w:left="150" w:hanging="360"/>
      </w:pPr>
      <w:rPr>
        <w:rFonts w:ascii="Symbol" w:hAnsi="Symbol" w:hint="default"/>
      </w:rPr>
    </w:lvl>
    <w:lvl w:ilvl="1" w:tplc="040C0003">
      <w:start w:val="1"/>
      <w:numFmt w:val="bullet"/>
      <w:lvlText w:val="o"/>
      <w:lvlJc w:val="left"/>
      <w:pPr>
        <w:ind w:left="870" w:hanging="360"/>
      </w:pPr>
      <w:rPr>
        <w:rFonts w:ascii="Courier New" w:hAnsi="Courier New" w:cs="Courier New" w:hint="default"/>
      </w:rPr>
    </w:lvl>
    <w:lvl w:ilvl="2" w:tplc="040C0005">
      <w:start w:val="1"/>
      <w:numFmt w:val="bullet"/>
      <w:lvlText w:val=""/>
      <w:lvlJc w:val="left"/>
      <w:pPr>
        <w:ind w:left="1590" w:hanging="360"/>
      </w:pPr>
      <w:rPr>
        <w:rFonts w:ascii="Wingdings" w:hAnsi="Wingdings" w:hint="default"/>
      </w:rPr>
    </w:lvl>
    <w:lvl w:ilvl="3" w:tplc="040C000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25">
    <w:nsid w:val="4C48328F"/>
    <w:multiLevelType w:val="hybridMultilevel"/>
    <w:tmpl w:val="952C381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6">
    <w:nsid w:val="4F5F3CDC"/>
    <w:multiLevelType w:val="hybridMultilevel"/>
    <w:tmpl w:val="E2DEFD9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nsid w:val="594A35E4"/>
    <w:multiLevelType w:val="hybridMultilevel"/>
    <w:tmpl w:val="4DCCF9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nsid w:val="5A1813A7"/>
    <w:multiLevelType w:val="hybridMultilevel"/>
    <w:tmpl w:val="5010DC08"/>
    <w:lvl w:ilvl="0" w:tplc="D9CAA5BA">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BE2C49"/>
    <w:multiLevelType w:val="hybridMultilevel"/>
    <w:tmpl w:val="6B3EBD16"/>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0">
    <w:nsid w:val="658D0E90"/>
    <w:multiLevelType w:val="hybridMultilevel"/>
    <w:tmpl w:val="A8CC3A06"/>
    <w:lvl w:ilvl="0" w:tplc="040C0001">
      <w:start w:val="1"/>
      <w:numFmt w:val="bullet"/>
      <w:lvlText w:val=""/>
      <w:lvlJc w:val="left"/>
      <w:pPr>
        <w:ind w:left="1004" w:hanging="360"/>
      </w:pPr>
      <w:rPr>
        <w:rFonts w:ascii="Symbol" w:hAnsi="Symbol" w:hint="default"/>
      </w:rPr>
    </w:lvl>
    <w:lvl w:ilvl="1" w:tplc="040C0001">
      <w:start w:val="1"/>
      <w:numFmt w:val="bullet"/>
      <w:lvlText w:val=""/>
      <w:lvlJc w:val="left"/>
      <w:pPr>
        <w:ind w:left="1724" w:hanging="360"/>
      </w:pPr>
      <w:rPr>
        <w:rFonts w:ascii="Symbol" w:hAnsi="Symbo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1">
    <w:nsid w:val="6C6352F8"/>
    <w:multiLevelType w:val="hybridMultilevel"/>
    <w:tmpl w:val="8FDC83D0"/>
    <w:lvl w:ilvl="0" w:tplc="040C0001">
      <w:start w:val="1"/>
      <w:numFmt w:val="bullet"/>
      <w:lvlText w:val=""/>
      <w:lvlJc w:val="left"/>
      <w:pPr>
        <w:ind w:left="1053" w:hanging="360"/>
      </w:pPr>
      <w:rPr>
        <w:rFonts w:ascii="Symbol" w:hAnsi="Symbol" w:hint="default"/>
      </w:rPr>
    </w:lvl>
    <w:lvl w:ilvl="1" w:tplc="040C0003" w:tentative="1">
      <w:start w:val="1"/>
      <w:numFmt w:val="bullet"/>
      <w:lvlText w:val="o"/>
      <w:lvlJc w:val="left"/>
      <w:pPr>
        <w:ind w:left="1773" w:hanging="360"/>
      </w:pPr>
      <w:rPr>
        <w:rFonts w:ascii="Courier New" w:hAnsi="Courier New" w:cs="Courier New" w:hint="default"/>
      </w:rPr>
    </w:lvl>
    <w:lvl w:ilvl="2" w:tplc="040C0005" w:tentative="1">
      <w:start w:val="1"/>
      <w:numFmt w:val="bullet"/>
      <w:lvlText w:val=""/>
      <w:lvlJc w:val="left"/>
      <w:pPr>
        <w:ind w:left="2493" w:hanging="360"/>
      </w:pPr>
      <w:rPr>
        <w:rFonts w:ascii="Wingdings" w:hAnsi="Wingdings" w:hint="default"/>
      </w:rPr>
    </w:lvl>
    <w:lvl w:ilvl="3" w:tplc="040C0001" w:tentative="1">
      <w:start w:val="1"/>
      <w:numFmt w:val="bullet"/>
      <w:lvlText w:val=""/>
      <w:lvlJc w:val="left"/>
      <w:pPr>
        <w:ind w:left="3213" w:hanging="360"/>
      </w:pPr>
      <w:rPr>
        <w:rFonts w:ascii="Symbol" w:hAnsi="Symbol" w:hint="default"/>
      </w:rPr>
    </w:lvl>
    <w:lvl w:ilvl="4" w:tplc="040C0003" w:tentative="1">
      <w:start w:val="1"/>
      <w:numFmt w:val="bullet"/>
      <w:lvlText w:val="o"/>
      <w:lvlJc w:val="left"/>
      <w:pPr>
        <w:ind w:left="3933" w:hanging="360"/>
      </w:pPr>
      <w:rPr>
        <w:rFonts w:ascii="Courier New" w:hAnsi="Courier New" w:cs="Courier New" w:hint="default"/>
      </w:rPr>
    </w:lvl>
    <w:lvl w:ilvl="5" w:tplc="040C0005" w:tentative="1">
      <w:start w:val="1"/>
      <w:numFmt w:val="bullet"/>
      <w:lvlText w:val=""/>
      <w:lvlJc w:val="left"/>
      <w:pPr>
        <w:ind w:left="4653" w:hanging="360"/>
      </w:pPr>
      <w:rPr>
        <w:rFonts w:ascii="Wingdings" w:hAnsi="Wingdings" w:hint="default"/>
      </w:rPr>
    </w:lvl>
    <w:lvl w:ilvl="6" w:tplc="040C0001" w:tentative="1">
      <w:start w:val="1"/>
      <w:numFmt w:val="bullet"/>
      <w:lvlText w:val=""/>
      <w:lvlJc w:val="left"/>
      <w:pPr>
        <w:ind w:left="5373" w:hanging="360"/>
      </w:pPr>
      <w:rPr>
        <w:rFonts w:ascii="Symbol" w:hAnsi="Symbol" w:hint="default"/>
      </w:rPr>
    </w:lvl>
    <w:lvl w:ilvl="7" w:tplc="040C0003" w:tentative="1">
      <w:start w:val="1"/>
      <w:numFmt w:val="bullet"/>
      <w:lvlText w:val="o"/>
      <w:lvlJc w:val="left"/>
      <w:pPr>
        <w:ind w:left="6093" w:hanging="360"/>
      </w:pPr>
      <w:rPr>
        <w:rFonts w:ascii="Courier New" w:hAnsi="Courier New" w:cs="Courier New" w:hint="default"/>
      </w:rPr>
    </w:lvl>
    <w:lvl w:ilvl="8" w:tplc="040C0005" w:tentative="1">
      <w:start w:val="1"/>
      <w:numFmt w:val="bullet"/>
      <w:lvlText w:val=""/>
      <w:lvlJc w:val="left"/>
      <w:pPr>
        <w:ind w:left="6813" w:hanging="360"/>
      </w:pPr>
      <w:rPr>
        <w:rFonts w:ascii="Wingdings" w:hAnsi="Wingdings" w:hint="default"/>
      </w:rPr>
    </w:lvl>
  </w:abstractNum>
  <w:abstractNum w:abstractNumId="32">
    <w:nsid w:val="71080B34"/>
    <w:multiLevelType w:val="hybridMultilevel"/>
    <w:tmpl w:val="0FAC84AE"/>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3">
    <w:nsid w:val="71AE7C31"/>
    <w:multiLevelType w:val="hybridMultilevel"/>
    <w:tmpl w:val="52A6F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3C7694B"/>
    <w:multiLevelType w:val="hybridMultilevel"/>
    <w:tmpl w:val="52C01D2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
    <w:nsid w:val="7E513D09"/>
    <w:multiLevelType w:val="hybridMultilevel"/>
    <w:tmpl w:val="8A068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7"/>
  </w:num>
  <w:num w:numId="4">
    <w:abstractNumId w:val="20"/>
  </w:num>
  <w:num w:numId="5">
    <w:abstractNumId w:val="35"/>
  </w:num>
  <w:num w:numId="6">
    <w:abstractNumId w:val="28"/>
  </w:num>
  <w:num w:numId="7">
    <w:abstractNumId w:val="1"/>
  </w:num>
  <w:num w:numId="8">
    <w:abstractNumId w:val="8"/>
  </w:num>
  <w:num w:numId="9">
    <w:abstractNumId w:val="23"/>
  </w:num>
  <w:num w:numId="10">
    <w:abstractNumId w:val="24"/>
  </w:num>
  <w:num w:numId="11">
    <w:abstractNumId w:val="19"/>
  </w:num>
  <w:num w:numId="12">
    <w:abstractNumId w:val="12"/>
  </w:num>
  <w:num w:numId="13">
    <w:abstractNumId w:val="17"/>
  </w:num>
  <w:num w:numId="14">
    <w:abstractNumId w:val="25"/>
  </w:num>
  <w:num w:numId="15">
    <w:abstractNumId w:val="2"/>
  </w:num>
  <w:num w:numId="16">
    <w:abstractNumId w:val="3"/>
  </w:num>
  <w:num w:numId="17">
    <w:abstractNumId w:val="6"/>
  </w:num>
  <w:num w:numId="18">
    <w:abstractNumId w:val="0"/>
  </w:num>
  <w:num w:numId="19">
    <w:abstractNumId w:val="29"/>
  </w:num>
  <w:num w:numId="20">
    <w:abstractNumId w:val="15"/>
  </w:num>
  <w:num w:numId="21">
    <w:abstractNumId w:val="21"/>
  </w:num>
  <w:num w:numId="22">
    <w:abstractNumId w:val="32"/>
  </w:num>
  <w:num w:numId="23">
    <w:abstractNumId w:val="27"/>
  </w:num>
  <w:num w:numId="24">
    <w:abstractNumId w:val="16"/>
  </w:num>
  <w:num w:numId="25">
    <w:abstractNumId w:val="30"/>
  </w:num>
  <w:num w:numId="26">
    <w:abstractNumId w:val="5"/>
  </w:num>
  <w:num w:numId="27">
    <w:abstractNumId w:val="18"/>
  </w:num>
  <w:num w:numId="28">
    <w:abstractNumId w:val="14"/>
  </w:num>
  <w:num w:numId="29">
    <w:abstractNumId w:val="33"/>
  </w:num>
  <w:num w:numId="30">
    <w:abstractNumId w:val="9"/>
  </w:num>
  <w:num w:numId="31">
    <w:abstractNumId w:val="34"/>
  </w:num>
  <w:num w:numId="32">
    <w:abstractNumId w:val="31"/>
  </w:num>
  <w:num w:numId="33">
    <w:abstractNumId w:val="26"/>
  </w:num>
  <w:num w:numId="34">
    <w:abstractNumId w:val="11"/>
  </w:num>
  <w:num w:numId="35">
    <w:abstractNumId w:val="22"/>
  </w:num>
  <w:num w:numId="36">
    <w:abstractNumId w:val="4"/>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870"/>
    <w:rsid w:val="00001817"/>
    <w:rsid w:val="00013774"/>
    <w:rsid w:val="000519CD"/>
    <w:rsid w:val="00056D4F"/>
    <w:rsid w:val="00062E8C"/>
    <w:rsid w:val="00093C5A"/>
    <w:rsid w:val="00094870"/>
    <w:rsid w:val="000A4516"/>
    <w:rsid w:val="000F635D"/>
    <w:rsid w:val="0010094B"/>
    <w:rsid w:val="00123EAE"/>
    <w:rsid w:val="00170B7D"/>
    <w:rsid w:val="001F2786"/>
    <w:rsid w:val="00222A65"/>
    <w:rsid w:val="00226532"/>
    <w:rsid w:val="0024027F"/>
    <w:rsid w:val="00251014"/>
    <w:rsid w:val="00252E56"/>
    <w:rsid w:val="00253DAC"/>
    <w:rsid w:val="002612F6"/>
    <w:rsid w:val="00276385"/>
    <w:rsid w:val="002A1DFD"/>
    <w:rsid w:val="002C2DEC"/>
    <w:rsid w:val="002D0F40"/>
    <w:rsid w:val="002D1D77"/>
    <w:rsid w:val="002E77AB"/>
    <w:rsid w:val="003111E8"/>
    <w:rsid w:val="00312A5F"/>
    <w:rsid w:val="00373521"/>
    <w:rsid w:val="0037422C"/>
    <w:rsid w:val="0038465F"/>
    <w:rsid w:val="003855B3"/>
    <w:rsid w:val="00385F31"/>
    <w:rsid w:val="00394E72"/>
    <w:rsid w:val="003A076B"/>
    <w:rsid w:val="003A0D49"/>
    <w:rsid w:val="003B05E7"/>
    <w:rsid w:val="003E722A"/>
    <w:rsid w:val="00407BFC"/>
    <w:rsid w:val="00416926"/>
    <w:rsid w:val="00465BE1"/>
    <w:rsid w:val="00466ED7"/>
    <w:rsid w:val="004672C1"/>
    <w:rsid w:val="004B4F5C"/>
    <w:rsid w:val="004D244B"/>
    <w:rsid w:val="004E3F9E"/>
    <w:rsid w:val="004F100C"/>
    <w:rsid w:val="004F6900"/>
    <w:rsid w:val="00503BBD"/>
    <w:rsid w:val="00512F9B"/>
    <w:rsid w:val="0051577D"/>
    <w:rsid w:val="00543DF6"/>
    <w:rsid w:val="00545A3A"/>
    <w:rsid w:val="0054686D"/>
    <w:rsid w:val="00547D1D"/>
    <w:rsid w:val="005903D4"/>
    <w:rsid w:val="005A4CD7"/>
    <w:rsid w:val="005B22F6"/>
    <w:rsid w:val="005C4DCC"/>
    <w:rsid w:val="005E59D9"/>
    <w:rsid w:val="005F56E1"/>
    <w:rsid w:val="006166FC"/>
    <w:rsid w:val="00621002"/>
    <w:rsid w:val="00624917"/>
    <w:rsid w:val="006603F7"/>
    <w:rsid w:val="00675745"/>
    <w:rsid w:val="006840DB"/>
    <w:rsid w:val="006A2794"/>
    <w:rsid w:val="006B6EAB"/>
    <w:rsid w:val="006F453D"/>
    <w:rsid w:val="00757DAE"/>
    <w:rsid w:val="0078430B"/>
    <w:rsid w:val="007C127E"/>
    <w:rsid w:val="007D63B5"/>
    <w:rsid w:val="00824C34"/>
    <w:rsid w:val="008357ED"/>
    <w:rsid w:val="00835F75"/>
    <w:rsid w:val="0087621B"/>
    <w:rsid w:val="008D1BBA"/>
    <w:rsid w:val="008D383E"/>
    <w:rsid w:val="008F34E5"/>
    <w:rsid w:val="008F6C1F"/>
    <w:rsid w:val="00900B1E"/>
    <w:rsid w:val="00900CAF"/>
    <w:rsid w:val="00904BD1"/>
    <w:rsid w:val="009172C8"/>
    <w:rsid w:val="00933B25"/>
    <w:rsid w:val="00971300"/>
    <w:rsid w:val="009A46A2"/>
    <w:rsid w:val="009D4AC8"/>
    <w:rsid w:val="009F092F"/>
    <w:rsid w:val="009F691C"/>
    <w:rsid w:val="00A116AC"/>
    <w:rsid w:val="00A1321D"/>
    <w:rsid w:val="00A6611D"/>
    <w:rsid w:val="00A83DE1"/>
    <w:rsid w:val="00AA3C30"/>
    <w:rsid w:val="00AB29C6"/>
    <w:rsid w:val="00AC5D1F"/>
    <w:rsid w:val="00AC676D"/>
    <w:rsid w:val="00AD1B6B"/>
    <w:rsid w:val="00AD5D01"/>
    <w:rsid w:val="00B01182"/>
    <w:rsid w:val="00B028E8"/>
    <w:rsid w:val="00B25E6D"/>
    <w:rsid w:val="00B33BD0"/>
    <w:rsid w:val="00B3695E"/>
    <w:rsid w:val="00B411FE"/>
    <w:rsid w:val="00B54304"/>
    <w:rsid w:val="00B60D9D"/>
    <w:rsid w:val="00B647AD"/>
    <w:rsid w:val="00B82740"/>
    <w:rsid w:val="00B94976"/>
    <w:rsid w:val="00BE6B2B"/>
    <w:rsid w:val="00BF1822"/>
    <w:rsid w:val="00C24F0C"/>
    <w:rsid w:val="00C37F5C"/>
    <w:rsid w:val="00C70D15"/>
    <w:rsid w:val="00CB36DC"/>
    <w:rsid w:val="00CD21CE"/>
    <w:rsid w:val="00CD42AD"/>
    <w:rsid w:val="00D22430"/>
    <w:rsid w:val="00D421C4"/>
    <w:rsid w:val="00D70C68"/>
    <w:rsid w:val="00D74934"/>
    <w:rsid w:val="00D94C2A"/>
    <w:rsid w:val="00DA400F"/>
    <w:rsid w:val="00DB60A5"/>
    <w:rsid w:val="00DF0390"/>
    <w:rsid w:val="00DF0A9E"/>
    <w:rsid w:val="00DF2038"/>
    <w:rsid w:val="00DF4ABE"/>
    <w:rsid w:val="00E5280D"/>
    <w:rsid w:val="00E548C4"/>
    <w:rsid w:val="00E67DA8"/>
    <w:rsid w:val="00E706AB"/>
    <w:rsid w:val="00E842AA"/>
    <w:rsid w:val="00E97BD4"/>
    <w:rsid w:val="00EB5A36"/>
    <w:rsid w:val="00EC3D8C"/>
    <w:rsid w:val="00EE5D3D"/>
    <w:rsid w:val="00EF18CC"/>
    <w:rsid w:val="00EF3396"/>
    <w:rsid w:val="00F06E9B"/>
    <w:rsid w:val="00F10301"/>
    <w:rsid w:val="00F10FA0"/>
    <w:rsid w:val="00F3109A"/>
    <w:rsid w:val="00F32728"/>
    <w:rsid w:val="00F55AC6"/>
    <w:rsid w:val="00FB0CB4"/>
    <w:rsid w:val="00FE6EB4"/>
    <w:rsid w:val="00FE7A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74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686D"/>
    <w:pPr>
      <w:keepNext/>
      <w:keepLines/>
      <w:spacing w:before="200" w:after="0"/>
      <w:outlineLvl w:val="1"/>
    </w:pPr>
    <w:rPr>
      <w:rFonts w:eastAsiaTheme="majorEastAsia" w:cstheme="minorHAns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493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D74934"/>
    <w:pPr>
      <w:tabs>
        <w:tab w:val="center" w:pos="4536"/>
        <w:tab w:val="right" w:pos="9072"/>
      </w:tabs>
      <w:spacing w:after="0" w:line="240" w:lineRule="auto"/>
    </w:pPr>
  </w:style>
  <w:style w:type="character" w:customStyle="1" w:styleId="En-tteCar">
    <w:name w:val="En-tête Car"/>
    <w:basedOn w:val="Policepardfaut"/>
    <w:link w:val="En-tte"/>
    <w:uiPriority w:val="99"/>
    <w:rsid w:val="00D74934"/>
  </w:style>
  <w:style w:type="paragraph" w:styleId="Pieddepage">
    <w:name w:val="footer"/>
    <w:basedOn w:val="Normal"/>
    <w:link w:val="PieddepageCar"/>
    <w:uiPriority w:val="99"/>
    <w:unhideWhenUsed/>
    <w:rsid w:val="00D74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4934"/>
  </w:style>
  <w:style w:type="paragraph" w:styleId="Textedebulles">
    <w:name w:val="Balloon Text"/>
    <w:basedOn w:val="Normal"/>
    <w:link w:val="TextedebullesCar"/>
    <w:uiPriority w:val="99"/>
    <w:semiHidden/>
    <w:unhideWhenUsed/>
    <w:rsid w:val="00D749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934"/>
    <w:rPr>
      <w:rFonts w:ascii="Tahoma" w:hAnsi="Tahoma" w:cs="Tahoma"/>
      <w:sz w:val="16"/>
      <w:szCs w:val="16"/>
    </w:rPr>
  </w:style>
  <w:style w:type="character" w:customStyle="1" w:styleId="Titre2Car">
    <w:name w:val="Titre 2 Car"/>
    <w:basedOn w:val="Policepardfaut"/>
    <w:link w:val="Titre2"/>
    <w:uiPriority w:val="9"/>
    <w:rsid w:val="0054686D"/>
    <w:rPr>
      <w:rFonts w:eastAsiaTheme="majorEastAsia" w:cstheme="minorHAnsi"/>
      <w:b/>
      <w:bCs/>
      <w:color w:val="4F81BD" w:themeColor="accent1"/>
      <w:sz w:val="26"/>
      <w:szCs w:val="26"/>
    </w:rPr>
  </w:style>
  <w:style w:type="paragraph" w:styleId="Paragraphedeliste">
    <w:name w:val="List Paragraph"/>
    <w:basedOn w:val="Normal"/>
    <w:uiPriority w:val="34"/>
    <w:qFormat/>
    <w:rsid w:val="00BF1822"/>
    <w:pPr>
      <w:ind w:left="720"/>
      <w:contextualSpacing/>
    </w:pPr>
  </w:style>
  <w:style w:type="paragraph" w:styleId="Corpsdetexte">
    <w:name w:val="Body Text"/>
    <w:basedOn w:val="Normal"/>
    <w:link w:val="CorpsdetexteCar"/>
    <w:unhideWhenUsed/>
    <w:rsid w:val="009F092F"/>
    <w:pPr>
      <w:tabs>
        <w:tab w:val="left" w:pos="567"/>
      </w:tabs>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9F092F"/>
    <w:rPr>
      <w:rFonts w:ascii="Times New Roman" w:eastAsia="Times New Roman" w:hAnsi="Times New Roman" w:cs="Times New Roman"/>
      <w:sz w:val="24"/>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74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686D"/>
    <w:pPr>
      <w:keepNext/>
      <w:keepLines/>
      <w:spacing w:before="200" w:after="0"/>
      <w:outlineLvl w:val="1"/>
    </w:pPr>
    <w:rPr>
      <w:rFonts w:eastAsiaTheme="majorEastAsia" w:cstheme="minorHAns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493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D74934"/>
    <w:pPr>
      <w:tabs>
        <w:tab w:val="center" w:pos="4536"/>
        <w:tab w:val="right" w:pos="9072"/>
      </w:tabs>
      <w:spacing w:after="0" w:line="240" w:lineRule="auto"/>
    </w:pPr>
  </w:style>
  <w:style w:type="character" w:customStyle="1" w:styleId="En-tteCar">
    <w:name w:val="En-tête Car"/>
    <w:basedOn w:val="Policepardfaut"/>
    <w:link w:val="En-tte"/>
    <w:uiPriority w:val="99"/>
    <w:rsid w:val="00D74934"/>
  </w:style>
  <w:style w:type="paragraph" w:styleId="Pieddepage">
    <w:name w:val="footer"/>
    <w:basedOn w:val="Normal"/>
    <w:link w:val="PieddepageCar"/>
    <w:uiPriority w:val="99"/>
    <w:unhideWhenUsed/>
    <w:rsid w:val="00D74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4934"/>
  </w:style>
  <w:style w:type="paragraph" w:styleId="Textedebulles">
    <w:name w:val="Balloon Text"/>
    <w:basedOn w:val="Normal"/>
    <w:link w:val="TextedebullesCar"/>
    <w:uiPriority w:val="99"/>
    <w:semiHidden/>
    <w:unhideWhenUsed/>
    <w:rsid w:val="00D749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934"/>
    <w:rPr>
      <w:rFonts w:ascii="Tahoma" w:hAnsi="Tahoma" w:cs="Tahoma"/>
      <w:sz w:val="16"/>
      <w:szCs w:val="16"/>
    </w:rPr>
  </w:style>
  <w:style w:type="character" w:customStyle="1" w:styleId="Titre2Car">
    <w:name w:val="Titre 2 Car"/>
    <w:basedOn w:val="Policepardfaut"/>
    <w:link w:val="Titre2"/>
    <w:uiPriority w:val="9"/>
    <w:rsid w:val="0054686D"/>
    <w:rPr>
      <w:rFonts w:eastAsiaTheme="majorEastAsia" w:cstheme="minorHAnsi"/>
      <w:b/>
      <w:bCs/>
      <w:color w:val="4F81BD" w:themeColor="accent1"/>
      <w:sz w:val="26"/>
      <w:szCs w:val="26"/>
    </w:rPr>
  </w:style>
  <w:style w:type="paragraph" w:styleId="Paragraphedeliste">
    <w:name w:val="List Paragraph"/>
    <w:basedOn w:val="Normal"/>
    <w:uiPriority w:val="34"/>
    <w:qFormat/>
    <w:rsid w:val="00BF1822"/>
    <w:pPr>
      <w:ind w:left="720"/>
      <w:contextualSpacing/>
    </w:pPr>
  </w:style>
  <w:style w:type="paragraph" w:styleId="Corpsdetexte">
    <w:name w:val="Body Text"/>
    <w:basedOn w:val="Normal"/>
    <w:link w:val="CorpsdetexteCar"/>
    <w:unhideWhenUsed/>
    <w:rsid w:val="009F092F"/>
    <w:pPr>
      <w:tabs>
        <w:tab w:val="left" w:pos="567"/>
      </w:tabs>
      <w:spacing w:after="0" w:line="240" w:lineRule="auto"/>
    </w:pPr>
    <w:rPr>
      <w:rFonts w:ascii="Times New Roman" w:eastAsia="Times New Roman" w:hAnsi="Times New Roman" w:cs="Times New Roman"/>
      <w:sz w:val="24"/>
      <w:szCs w:val="20"/>
      <w:lang w:eastAsia="fr-FR"/>
    </w:rPr>
  </w:style>
  <w:style w:type="character" w:customStyle="1" w:styleId="CorpsdetexteCar">
    <w:name w:val="Corps de texte Car"/>
    <w:basedOn w:val="Policepardfaut"/>
    <w:link w:val="Corpsdetexte"/>
    <w:rsid w:val="009F092F"/>
    <w:rPr>
      <w:rFonts w:ascii="Times New Roman" w:eastAsia="Times New Roman" w:hAnsi="Times New Roman" w:cs="Times New Roman"/>
      <w:sz w:val="24"/>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450467">
      <w:bodyDiv w:val="1"/>
      <w:marLeft w:val="0"/>
      <w:marRight w:val="0"/>
      <w:marTop w:val="0"/>
      <w:marBottom w:val="0"/>
      <w:divBdr>
        <w:top w:val="none" w:sz="0" w:space="0" w:color="auto"/>
        <w:left w:val="none" w:sz="0" w:space="0" w:color="auto"/>
        <w:bottom w:val="none" w:sz="0" w:space="0" w:color="auto"/>
        <w:right w:val="none" w:sz="0" w:space="0" w:color="auto"/>
      </w:divBdr>
    </w:div>
    <w:div w:id="146658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201</TotalTime>
  <Pages>3</Pages>
  <Words>925</Words>
  <Characters>5091</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TRATO-TLV</Company>
  <LinksUpToDate>false</LinksUpToDate>
  <CharactersWithSpaces>6004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dc:creator>
  <cp:lastModifiedBy>Administrateur</cp:lastModifiedBy>
  <cp:revision>11</cp:revision>
  <dcterms:created xsi:type="dcterms:W3CDTF">2014-10-29T20:00:00Z</dcterms:created>
  <dcterms:modified xsi:type="dcterms:W3CDTF">2018-06-05T08:13:00Z</dcterms:modified>
</cp:coreProperties>
</file>