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32" w:rsidRPr="00AD1B6B" w:rsidRDefault="00226532" w:rsidP="00226532">
      <w:pPr>
        <w:pStyle w:val="En-tte"/>
        <w:pBdr>
          <w:top w:val="single" w:sz="4" w:space="1" w:color="auto"/>
          <w:left w:val="single" w:sz="4" w:space="4" w:color="auto"/>
          <w:bottom w:val="single" w:sz="4" w:space="1" w:color="auto"/>
          <w:right w:val="single" w:sz="4" w:space="4" w:color="auto"/>
        </w:pBdr>
        <w:ind w:firstLine="284"/>
        <w:jc w:val="center"/>
        <w:rPr>
          <w:rFonts w:cstheme="minorHAnsi"/>
        </w:rPr>
      </w:pPr>
      <w:r w:rsidRPr="00AD1B6B">
        <w:rPr>
          <w:rFonts w:cstheme="minorHAnsi"/>
        </w:rPr>
        <w:t>CAHIER DE PRESC</w:t>
      </w:r>
      <w:r w:rsidR="00FF111F">
        <w:rPr>
          <w:rFonts w:cstheme="minorHAnsi"/>
        </w:rPr>
        <w:t>R</w:t>
      </w:r>
      <w:r w:rsidRPr="00AD1B6B">
        <w:rPr>
          <w:rFonts w:cstheme="minorHAnsi"/>
        </w:rPr>
        <w:t>IPTION</w:t>
      </w:r>
    </w:p>
    <w:p w:rsidR="00226532" w:rsidRPr="00AD1B6B" w:rsidRDefault="00AC5D1F" w:rsidP="00226532">
      <w:pPr>
        <w:pStyle w:val="En-tte"/>
        <w:pBdr>
          <w:top w:val="single" w:sz="4" w:space="1" w:color="auto"/>
          <w:left w:val="single" w:sz="4" w:space="4" w:color="auto"/>
          <w:bottom w:val="single" w:sz="4" w:space="1" w:color="auto"/>
          <w:right w:val="single" w:sz="4" w:space="4" w:color="auto"/>
        </w:pBdr>
        <w:ind w:firstLine="284"/>
        <w:jc w:val="center"/>
        <w:rPr>
          <w:rFonts w:cstheme="minorHAnsi"/>
        </w:rPr>
      </w:pPr>
      <w:r w:rsidRPr="00AD1B6B">
        <w:rPr>
          <w:rFonts w:cstheme="minorHAnsi"/>
        </w:rPr>
        <w:t xml:space="preserve">GAINE TÊTE DE LIT </w:t>
      </w:r>
      <w:r w:rsidR="00226532" w:rsidRPr="00AD1B6B">
        <w:rPr>
          <w:rFonts w:cstheme="minorHAnsi"/>
        </w:rPr>
        <w:t>MEDICALISEE HORIZONTALE</w:t>
      </w:r>
    </w:p>
    <w:p w:rsidR="00AC5D1F" w:rsidRPr="00F558F7" w:rsidRDefault="00ED174F" w:rsidP="00226532">
      <w:pPr>
        <w:pStyle w:val="En-tte"/>
        <w:pBdr>
          <w:top w:val="single" w:sz="4" w:space="1" w:color="auto"/>
          <w:left w:val="single" w:sz="4" w:space="4" w:color="auto"/>
          <w:bottom w:val="single" w:sz="4" w:space="1" w:color="auto"/>
          <w:right w:val="single" w:sz="4" w:space="4" w:color="auto"/>
        </w:pBdr>
        <w:ind w:firstLine="284"/>
        <w:jc w:val="center"/>
        <w:rPr>
          <w:rFonts w:cstheme="minorHAnsi"/>
          <w:b/>
          <w:sz w:val="28"/>
          <w:szCs w:val="28"/>
        </w:rPr>
      </w:pPr>
      <w:r>
        <w:rPr>
          <w:rFonts w:cstheme="minorHAnsi"/>
          <w:b/>
          <w:sz w:val="28"/>
          <w:szCs w:val="28"/>
        </w:rPr>
        <w:t>SILEA</w:t>
      </w:r>
    </w:p>
    <w:p w:rsidR="00D74934" w:rsidRPr="00AD1B6B" w:rsidRDefault="00D74934" w:rsidP="00EB5A36">
      <w:pPr>
        <w:spacing w:after="0" w:line="240" w:lineRule="auto"/>
        <w:ind w:firstLine="284"/>
        <w:jc w:val="both"/>
        <w:rPr>
          <w:rFonts w:cstheme="minorHAnsi"/>
        </w:rPr>
      </w:pPr>
    </w:p>
    <w:p w:rsidR="00EE5D3D" w:rsidRPr="00AD1B6B" w:rsidRDefault="00EE5D3D" w:rsidP="00EB5A36">
      <w:pPr>
        <w:spacing w:after="0" w:line="240" w:lineRule="auto"/>
        <w:ind w:firstLine="284"/>
        <w:jc w:val="both"/>
        <w:rPr>
          <w:rFonts w:cstheme="minorHAnsi"/>
          <w:b/>
          <w:color w:val="4F81BD" w:themeColor="accent1"/>
          <w:sz w:val="28"/>
          <w:szCs w:val="28"/>
        </w:rPr>
      </w:pPr>
      <w:r w:rsidRPr="00AD1B6B">
        <w:rPr>
          <w:rFonts w:cstheme="minorHAnsi"/>
          <w:b/>
          <w:color w:val="4F81BD" w:themeColor="accent1"/>
          <w:sz w:val="28"/>
          <w:szCs w:val="28"/>
        </w:rPr>
        <w:t>Principe</w:t>
      </w:r>
    </w:p>
    <w:p w:rsidR="00EE5D3D" w:rsidRPr="00AD1B6B" w:rsidRDefault="00EE5D3D" w:rsidP="00EB5A36">
      <w:pPr>
        <w:spacing w:after="0" w:line="240" w:lineRule="auto"/>
        <w:ind w:firstLine="284"/>
        <w:jc w:val="both"/>
        <w:rPr>
          <w:rFonts w:cstheme="minorHAnsi"/>
          <w:b/>
          <w:color w:val="4F81BD" w:themeColor="accent1"/>
        </w:rPr>
      </w:pPr>
    </w:p>
    <w:p w:rsidR="00E97BD4" w:rsidRPr="00AD1B6B" w:rsidRDefault="002021EE" w:rsidP="00EB5A36">
      <w:pPr>
        <w:spacing w:line="240" w:lineRule="auto"/>
        <w:ind w:firstLine="284"/>
        <w:jc w:val="both"/>
        <w:rPr>
          <w:rFonts w:cstheme="minorHAnsi"/>
        </w:rPr>
      </w:pPr>
      <w:r>
        <w:rPr>
          <w:rFonts w:cstheme="minorHAnsi"/>
        </w:rPr>
        <w:t>Tou</w:t>
      </w:r>
      <w:r w:rsidR="00955E09">
        <w:rPr>
          <w:rFonts w:cstheme="minorHAnsi"/>
        </w:rPr>
        <w:t>te</w:t>
      </w:r>
      <w:r w:rsidR="00E97BD4" w:rsidRPr="00AD1B6B">
        <w:rPr>
          <w:rFonts w:cstheme="minorHAnsi"/>
        </w:rPr>
        <w:t>s les</w:t>
      </w:r>
      <w:r>
        <w:rPr>
          <w:rFonts w:cstheme="minorHAnsi"/>
        </w:rPr>
        <w:t xml:space="preserve"> </w:t>
      </w:r>
      <w:r w:rsidR="00955E09">
        <w:rPr>
          <w:rFonts w:cstheme="minorHAnsi"/>
        </w:rPr>
        <w:t>salles</w:t>
      </w:r>
      <w:r w:rsidR="00E97BD4" w:rsidRPr="00AD1B6B">
        <w:rPr>
          <w:rFonts w:cstheme="minorHAnsi"/>
        </w:rPr>
        <w:t xml:space="preserve"> seront </w:t>
      </w:r>
      <w:r w:rsidR="00FC2B81" w:rsidRPr="00AD1B6B">
        <w:rPr>
          <w:rFonts w:cstheme="minorHAnsi"/>
        </w:rPr>
        <w:t>équipé</w:t>
      </w:r>
      <w:r w:rsidR="00955E09">
        <w:rPr>
          <w:rFonts w:cstheme="minorHAnsi"/>
        </w:rPr>
        <w:t>e</w:t>
      </w:r>
      <w:r w:rsidR="00FC2B81" w:rsidRPr="00AD1B6B">
        <w:rPr>
          <w:rFonts w:cstheme="minorHAnsi"/>
        </w:rPr>
        <w:t>s</w:t>
      </w:r>
      <w:r w:rsidR="00E97BD4" w:rsidRPr="00AD1B6B">
        <w:rPr>
          <w:rFonts w:cstheme="minorHAnsi"/>
        </w:rPr>
        <w:t xml:space="preserve"> d’une gaine </w:t>
      </w:r>
      <w:r w:rsidR="00ED174F">
        <w:rPr>
          <w:rFonts w:cstheme="minorHAnsi"/>
        </w:rPr>
        <w:t>technique</w:t>
      </w:r>
      <w:r w:rsidR="00E97BD4" w:rsidRPr="00AD1B6B">
        <w:rPr>
          <w:rFonts w:cstheme="minorHAnsi"/>
        </w:rPr>
        <w:t xml:space="preserve"> horizontale</w:t>
      </w:r>
      <w:r w:rsidR="00ED174F">
        <w:rPr>
          <w:rFonts w:cstheme="minorHAnsi"/>
        </w:rPr>
        <w:t xml:space="preserve"> </w:t>
      </w:r>
      <w:r w:rsidR="00E97BD4" w:rsidRPr="00AD1B6B">
        <w:rPr>
          <w:rFonts w:cstheme="minorHAnsi"/>
        </w:rPr>
        <w:t xml:space="preserve">de type </w:t>
      </w:r>
      <w:r w:rsidR="00ED174F">
        <w:rPr>
          <w:rFonts w:cstheme="minorHAnsi"/>
        </w:rPr>
        <w:t>SILEA</w:t>
      </w:r>
      <w:r>
        <w:rPr>
          <w:rFonts w:cstheme="minorHAnsi"/>
        </w:rPr>
        <w:t xml:space="preserve"> </w:t>
      </w:r>
      <w:r w:rsidR="00E97BD4" w:rsidRPr="00AD1B6B">
        <w:rPr>
          <w:rFonts w:cstheme="minorHAnsi"/>
        </w:rPr>
        <w:t>de la société TLV ou d’un produit équivalent :</w:t>
      </w:r>
    </w:p>
    <w:p w:rsidR="00E97BD4" w:rsidRPr="00ED174F" w:rsidRDefault="00E97BD4" w:rsidP="00ED174F">
      <w:pPr>
        <w:pStyle w:val="Paragraphedeliste"/>
        <w:numPr>
          <w:ilvl w:val="0"/>
          <w:numId w:val="30"/>
        </w:numPr>
        <w:spacing w:line="240" w:lineRule="auto"/>
        <w:ind w:left="709" w:hanging="425"/>
        <w:jc w:val="both"/>
        <w:rPr>
          <w:rFonts w:cstheme="minorHAnsi"/>
        </w:rPr>
      </w:pPr>
      <w:r w:rsidRPr="00AD1B6B">
        <w:rPr>
          <w:rFonts w:cstheme="minorHAnsi"/>
        </w:rPr>
        <w:t xml:space="preserve">regroupant les équipements courants forts, courants faibles et </w:t>
      </w:r>
      <w:r w:rsidR="00E47843">
        <w:rPr>
          <w:rFonts w:cstheme="minorHAnsi"/>
        </w:rPr>
        <w:t>fluides</w:t>
      </w:r>
      <w:r w:rsidRPr="00AD1B6B">
        <w:rPr>
          <w:rFonts w:cstheme="minorHAnsi"/>
        </w:rPr>
        <w:t xml:space="preserve"> médicaux,</w:t>
      </w:r>
    </w:p>
    <w:p w:rsidR="00E97BD4" w:rsidRPr="00AD1B6B" w:rsidRDefault="00E97BD4" w:rsidP="00EB5A36">
      <w:pPr>
        <w:pStyle w:val="Paragraphedeliste"/>
        <w:numPr>
          <w:ilvl w:val="0"/>
          <w:numId w:val="30"/>
        </w:numPr>
        <w:spacing w:line="240" w:lineRule="auto"/>
        <w:ind w:left="709" w:hanging="425"/>
        <w:jc w:val="both"/>
        <w:rPr>
          <w:rFonts w:cstheme="minorHAnsi"/>
        </w:rPr>
      </w:pPr>
      <w:r w:rsidRPr="00AD1B6B">
        <w:rPr>
          <w:rFonts w:cstheme="minorHAnsi"/>
        </w:rPr>
        <w:t xml:space="preserve">protégeant </w:t>
      </w:r>
      <w:r w:rsidR="002021EE">
        <w:rPr>
          <w:rFonts w:cstheme="minorHAnsi"/>
        </w:rPr>
        <w:t xml:space="preserve">si nécessaire, </w:t>
      </w:r>
      <w:r w:rsidRPr="00AD1B6B">
        <w:rPr>
          <w:rFonts w:cstheme="minorHAnsi"/>
        </w:rPr>
        <w:t xml:space="preserve">les prises de </w:t>
      </w:r>
      <w:r w:rsidR="00C37F5C" w:rsidRPr="00AD1B6B">
        <w:rPr>
          <w:rFonts w:cstheme="minorHAnsi"/>
        </w:rPr>
        <w:t>fluides</w:t>
      </w:r>
      <w:r w:rsidRPr="00AD1B6B">
        <w:rPr>
          <w:rFonts w:cstheme="minorHAnsi"/>
        </w:rPr>
        <w:t xml:space="preserve"> </w:t>
      </w:r>
      <w:r w:rsidR="003111E8" w:rsidRPr="00AD1B6B">
        <w:rPr>
          <w:rFonts w:cstheme="minorHAnsi"/>
        </w:rPr>
        <w:t>par</w:t>
      </w:r>
      <w:r w:rsidRPr="00AD1B6B">
        <w:rPr>
          <w:rFonts w:cstheme="minorHAnsi"/>
        </w:rPr>
        <w:t xml:space="preserve"> un plastron </w:t>
      </w:r>
      <w:r w:rsidR="003111E8" w:rsidRPr="00AD1B6B">
        <w:rPr>
          <w:rFonts w:cstheme="minorHAnsi"/>
        </w:rPr>
        <w:t xml:space="preserve">en matière ABS/PC </w:t>
      </w:r>
      <w:r w:rsidRPr="00AD1B6B">
        <w:rPr>
          <w:rFonts w:cstheme="minorHAnsi"/>
        </w:rPr>
        <w:t xml:space="preserve">avec </w:t>
      </w:r>
      <w:r w:rsidR="003111E8" w:rsidRPr="00AD1B6B">
        <w:rPr>
          <w:rFonts w:cstheme="minorHAnsi"/>
        </w:rPr>
        <w:t>couvercle pour les prises AFNOR</w:t>
      </w:r>
      <w:r w:rsidRPr="00AD1B6B">
        <w:rPr>
          <w:rFonts w:cstheme="minorHAnsi"/>
        </w:rPr>
        <w:t>,</w:t>
      </w:r>
    </w:p>
    <w:p w:rsidR="00EE5D3D" w:rsidRPr="00AD1B6B" w:rsidRDefault="00E97BD4" w:rsidP="00EB5A36">
      <w:pPr>
        <w:pStyle w:val="Paragraphedeliste"/>
        <w:numPr>
          <w:ilvl w:val="0"/>
          <w:numId w:val="30"/>
        </w:numPr>
        <w:spacing w:line="240" w:lineRule="auto"/>
        <w:ind w:left="709" w:hanging="425"/>
        <w:jc w:val="both"/>
        <w:rPr>
          <w:rFonts w:cstheme="minorHAnsi"/>
        </w:rPr>
      </w:pPr>
      <w:r w:rsidRPr="00AD1B6B">
        <w:rPr>
          <w:rFonts w:cstheme="minorHAnsi"/>
        </w:rPr>
        <w:t>disposan</w:t>
      </w:r>
      <w:r w:rsidR="00123EAE">
        <w:rPr>
          <w:rFonts w:cstheme="minorHAnsi"/>
        </w:rPr>
        <w:t>t d’un large choix de coloris</w:t>
      </w:r>
      <w:r w:rsidRPr="00AD1B6B">
        <w:rPr>
          <w:rFonts w:cstheme="minorHAnsi"/>
        </w:rPr>
        <w:t xml:space="preserve"> permettant de l’assortir aux différentes teintes et revêtements des</w:t>
      </w:r>
      <w:r w:rsidR="003111E8" w:rsidRPr="00AD1B6B">
        <w:rPr>
          <w:rFonts w:cstheme="minorHAnsi"/>
        </w:rPr>
        <w:t xml:space="preserve"> </w:t>
      </w:r>
      <w:r w:rsidRPr="00AD1B6B">
        <w:rPr>
          <w:rFonts w:cstheme="minorHAnsi"/>
        </w:rPr>
        <w:t>chambres.</w:t>
      </w:r>
    </w:p>
    <w:p w:rsidR="00EE5D3D" w:rsidRPr="00AD1B6B" w:rsidRDefault="00EE5D3D" w:rsidP="00EB5A36">
      <w:pPr>
        <w:pStyle w:val="Paragraphedeliste"/>
        <w:spacing w:line="240" w:lineRule="auto"/>
        <w:ind w:left="0"/>
        <w:jc w:val="both"/>
        <w:rPr>
          <w:rFonts w:cstheme="minorHAnsi"/>
        </w:rPr>
      </w:pPr>
    </w:p>
    <w:p w:rsidR="00B028E8" w:rsidRPr="00945C59" w:rsidRDefault="00B028E8" w:rsidP="00B028E8">
      <w:pPr>
        <w:pStyle w:val="Paragraphedeliste"/>
        <w:spacing w:line="240" w:lineRule="auto"/>
        <w:ind w:left="0" w:firstLine="284"/>
        <w:rPr>
          <w:rFonts w:cstheme="minorHAnsi"/>
          <w:i/>
          <w:sz w:val="18"/>
          <w:szCs w:val="18"/>
        </w:rPr>
      </w:pPr>
      <w:r w:rsidRPr="00945C59">
        <w:rPr>
          <w:rFonts w:cstheme="minorHAnsi"/>
          <w:i/>
          <w:sz w:val="18"/>
          <w:szCs w:val="18"/>
        </w:rPr>
        <w:t>(Visuel  donné à titre informatif, pour bien apprécier le descriptif)</w:t>
      </w:r>
    </w:p>
    <w:p w:rsidR="00675745" w:rsidRPr="00945C59" w:rsidRDefault="00ED174F" w:rsidP="00945C59">
      <w:pPr>
        <w:pStyle w:val="Paragraphedeliste"/>
        <w:spacing w:line="240" w:lineRule="auto"/>
        <w:ind w:left="0" w:firstLine="284"/>
        <w:rPr>
          <w:rFonts w:cstheme="minorHAnsi"/>
          <w:b/>
          <w:color w:val="4F81BD" w:themeColor="accent1"/>
        </w:rPr>
      </w:pPr>
      <w:r>
        <w:rPr>
          <w:rFonts w:cstheme="minorHAnsi"/>
          <w:b/>
          <w:noProof/>
          <w:color w:val="4F81BD" w:themeColor="accent1"/>
          <w:lang w:eastAsia="fr-FR"/>
        </w:rPr>
        <w:drawing>
          <wp:inline distT="0" distB="0" distL="0" distR="0" wp14:anchorId="4B4253F8" wp14:editId="4A9C3E7D">
            <wp:extent cx="3409950" cy="1599865"/>
            <wp:effectExtent l="0" t="0" r="0" b="635"/>
            <wp:docPr id="3" name="Image 3" descr="P:\TLV\2-Plateaux Techniques\SILEA\SILEA Hori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LV\2-Plateaux Techniques\SILEA\SILEA Horizont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1933" cy="1600795"/>
                    </a:xfrm>
                    <a:prstGeom prst="rect">
                      <a:avLst/>
                    </a:prstGeom>
                    <a:noFill/>
                    <a:ln>
                      <a:noFill/>
                    </a:ln>
                  </pic:spPr>
                </pic:pic>
              </a:graphicData>
            </a:graphic>
          </wp:inline>
        </w:drawing>
      </w:r>
    </w:p>
    <w:p w:rsidR="00EE5D3D" w:rsidRPr="00AD1B6B" w:rsidRDefault="00EE5D3D" w:rsidP="00EB5A36">
      <w:pPr>
        <w:spacing w:after="0" w:line="240" w:lineRule="auto"/>
        <w:ind w:firstLine="284"/>
        <w:jc w:val="both"/>
        <w:rPr>
          <w:rFonts w:cstheme="minorHAnsi"/>
          <w:b/>
          <w:color w:val="4F81BD" w:themeColor="accent1"/>
          <w:sz w:val="28"/>
          <w:szCs w:val="28"/>
        </w:rPr>
      </w:pPr>
      <w:r w:rsidRPr="00AD1B6B">
        <w:rPr>
          <w:rFonts w:cstheme="minorHAnsi"/>
          <w:b/>
          <w:color w:val="4F81BD" w:themeColor="accent1"/>
          <w:sz w:val="28"/>
          <w:szCs w:val="28"/>
        </w:rPr>
        <w:t>Référentiel technique</w:t>
      </w:r>
    </w:p>
    <w:p w:rsidR="00EE5D3D" w:rsidRPr="00AD1B6B" w:rsidRDefault="00ED174F" w:rsidP="00EB5A36">
      <w:pPr>
        <w:spacing w:after="0" w:line="240" w:lineRule="auto"/>
        <w:ind w:firstLine="284"/>
        <w:jc w:val="both"/>
        <w:rPr>
          <w:rFonts w:cstheme="minorHAnsi"/>
        </w:rPr>
      </w:pPr>
      <w:r>
        <w:rPr>
          <w:noProof/>
          <w:lang w:eastAsia="fr-FR"/>
        </w:rPr>
        <w:drawing>
          <wp:anchor distT="0" distB="0" distL="114300" distR="114300" simplePos="0" relativeHeight="251658240" behindDoc="0" locked="0" layoutInCell="1" allowOverlap="1" wp14:anchorId="671622BD" wp14:editId="573FAAFD">
            <wp:simplePos x="0" y="0"/>
            <wp:positionH relativeFrom="column">
              <wp:posOffset>4580890</wp:posOffset>
            </wp:positionH>
            <wp:positionV relativeFrom="paragraph">
              <wp:posOffset>52070</wp:posOffset>
            </wp:positionV>
            <wp:extent cx="1638300" cy="25596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38300" cy="2559685"/>
                    </a:xfrm>
                    <a:prstGeom prst="rect">
                      <a:avLst/>
                    </a:prstGeom>
                  </pic:spPr>
                </pic:pic>
              </a:graphicData>
            </a:graphic>
            <wp14:sizeRelH relativeFrom="page">
              <wp14:pctWidth>0</wp14:pctWidth>
            </wp14:sizeRelH>
            <wp14:sizeRelV relativeFrom="page">
              <wp14:pctHeight>0</wp14:pctHeight>
            </wp14:sizeRelV>
          </wp:anchor>
        </w:drawing>
      </w:r>
    </w:p>
    <w:p w:rsidR="002021EE" w:rsidRDefault="0012185A" w:rsidP="00EB5A36">
      <w:pPr>
        <w:spacing w:after="0" w:line="240" w:lineRule="auto"/>
        <w:ind w:firstLine="284"/>
        <w:jc w:val="both"/>
        <w:rPr>
          <w:rFonts w:cstheme="minorHAnsi"/>
        </w:rPr>
      </w:pPr>
      <w:r>
        <w:rPr>
          <w:rFonts w:cstheme="minorHAnsi"/>
          <w:b/>
          <w:noProof/>
          <w:color w:val="4F81BD" w:themeColor="accent1"/>
          <w:lang w:eastAsia="fr-FR"/>
        </w:rPr>
        <mc:AlternateContent>
          <mc:Choice Requires="wps">
            <w:drawing>
              <wp:anchor distT="0" distB="0" distL="114300" distR="114300" simplePos="0" relativeHeight="251659264" behindDoc="0" locked="0" layoutInCell="1" allowOverlap="1" wp14:anchorId="54BD2704" wp14:editId="778E9F7D">
                <wp:simplePos x="0" y="0"/>
                <wp:positionH relativeFrom="column">
                  <wp:posOffset>5400040</wp:posOffset>
                </wp:positionH>
                <wp:positionV relativeFrom="paragraph">
                  <wp:posOffset>486410</wp:posOffset>
                </wp:positionV>
                <wp:extent cx="238125" cy="2381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A879C" id="Rectangle 4" o:spid="_x0000_s1026" style="position:absolute;margin-left:425.2pt;margin-top:38.3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64jgIAAIMFAAAOAAAAZHJzL2Uyb0RvYy54bWysVE1v2zAMvQ/YfxB0Xx1n6dYFdYogRYYB&#10;RVu0HXpWZCk2IImapMTJfv0oyXa6rthhWA4KJT4+fpjk5dVBK7IXzrdgKlqeTSgRhkPdmm1Fvz+t&#10;P1xQ4gMzNVNgREWPwtOrxft3l52diyk0oGrhCJIYP+9sRZsQ7LwoPG+EZv4MrDColOA0C3h126J2&#10;rEN2rYrpZPKp6MDV1gEX3uPrdVbSReKXUvBwJ6UXgaiKYmwhnS6dm3gWi0s23zpmm5b3YbB/iEKz&#10;1qDTkeqaBUZ2rv2DSrfcgQcZzjjoAqRsuUg5YDbl5FU2jw2zIuWCxfF2LJP/f7T8dn/vSFtXdEaJ&#10;YRo/0QMWjZmtEmQWy9NZP0fUo713/c2jGHM9SKfjP2ZBDqmkx7Gk4hAIx8fpx4tyek4JR1UvI0tx&#10;MrbOh68CNIlCRR06T4Vk+xsfMnSARF8eVFuvW6XSJXaJWClH9gy/72ZbxoCR/DeUMhFrIFpldXwp&#10;Yl45kySFoxIRp8yDkFiQGHsKJLXiyQnjXJhQZlXDapF9n0/wN3gfwkqxJMLILNH/yN0TDMhMMnDn&#10;KHt8NBWpk0fjyd8Cy8ajRfIMJozGujXg3iJQmFXvOeOHIuXSxCptoD5iuzjIc+QtX7f42W6YD/fM&#10;4eDgiOEyCHd4SAVdRaGXKGnA/XzrPeKxn1FLSYeDWFH/Y8ecoER9M9jpX8rZLE5uuszOP0/x4l5q&#10;Ni81ZqdXgL1Q4tqxPIkRH9QgSgf6GXfGMnpFFTMcfVeUBzdcViEvCNw6XCyXCYbTalm4MY+WR/JY&#10;1diWT4dn5mzfuwGb/haGoWXzVy2csdHSwHIXQLapv0917euNk54ap99KcZW8vCfUaXcufgEAAP//&#10;AwBQSwMEFAAGAAgAAAAhAO8NLCTfAAAACgEAAA8AAABkcnMvZG93bnJldi54bWxMj8tOwzAQRfdI&#10;/IM1SOyoHWgehDgVQlABOwph7cYmibDHIXba8PcMK1iO7tG9Z6rN4iw7mCkMHiUkKwHMYOv1gJ2E&#10;t9eHiwJYiAq1sh6NhG8TYFOfnlSq1P6IL+awix2jEgylktDHOJach7Y3ToWVHw1S9uEnpyKdU8f1&#10;pI5U7iy/FCLjTg1IC70azV1v2s/d7CTMaf50v7x/ba8a0eTPjU0f43aU8vxsub0BFs0S/2D41Sd1&#10;qMlp72fUgVkJRSrWhErIswwYAUWRXwPbE5msE+B1xf+/UP8AAAD//wMAUEsBAi0AFAAGAAgAAAAh&#10;ALaDOJL+AAAA4QEAABMAAAAAAAAAAAAAAAAAAAAAAFtDb250ZW50X1R5cGVzXS54bWxQSwECLQAU&#10;AAYACAAAACEAOP0h/9YAAACUAQAACwAAAAAAAAAAAAAAAAAvAQAAX3JlbHMvLnJlbHNQSwECLQAU&#10;AAYACAAAACEAV7keuI4CAACDBQAADgAAAAAAAAAAAAAAAAAuAgAAZHJzL2Uyb0RvYy54bWxQSwEC&#10;LQAUAAYACAAAACEA7w0sJN8AAAAKAQAADwAAAAAAAAAAAAAAAADoBAAAZHJzL2Rvd25yZXYueG1s&#10;UEsFBgAAAAAEAAQA8wAAAPQFAAAAAA==&#10;" fillcolor="white [3212]" stroked="f" strokeweight="2pt"/>
            </w:pict>
          </mc:Fallback>
        </mc:AlternateContent>
      </w:r>
      <w:r w:rsidR="00E97BD4" w:rsidRPr="00AD1B6B">
        <w:rPr>
          <w:rFonts w:cstheme="minorHAnsi"/>
        </w:rPr>
        <w:t xml:space="preserve">La gaine tête de lit sera composée </w:t>
      </w:r>
      <w:r w:rsidR="002021EE">
        <w:rPr>
          <w:rFonts w:cstheme="minorHAnsi"/>
        </w:rPr>
        <w:t xml:space="preserve">de </w:t>
      </w:r>
      <w:r w:rsidR="00E97BD4" w:rsidRPr="00AD1B6B">
        <w:rPr>
          <w:rFonts w:cstheme="minorHAnsi"/>
        </w:rPr>
        <w:t>profilé</w:t>
      </w:r>
      <w:r w:rsidR="002021EE">
        <w:rPr>
          <w:rFonts w:cstheme="minorHAnsi"/>
        </w:rPr>
        <w:t>s</w:t>
      </w:r>
      <w:r w:rsidR="00E97BD4" w:rsidRPr="00AD1B6B">
        <w:rPr>
          <w:rFonts w:cstheme="minorHAnsi"/>
        </w:rPr>
        <w:t xml:space="preserve"> en aluminium extrudé (classement au feu M0) divisé en</w:t>
      </w:r>
      <w:r w:rsidR="00465BE1" w:rsidRPr="00AD1B6B">
        <w:rPr>
          <w:rFonts w:cstheme="minorHAnsi"/>
        </w:rPr>
        <w:t xml:space="preserve"> </w:t>
      </w:r>
      <w:r w:rsidR="002021EE">
        <w:rPr>
          <w:rFonts w:cstheme="minorHAnsi"/>
        </w:rPr>
        <w:t>c</w:t>
      </w:r>
      <w:r w:rsidR="00E97BD4" w:rsidRPr="00AD1B6B">
        <w:rPr>
          <w:rFonts w:cstheme="minorHAnsi"/>
        </w:rPr>
        <w:t>ompartiments fermés par couvercle</w:t>
      </w:r>
      <w:r w:rsidR="002021EE">
        <w:rPr>
          <w:rFonts w:cstheme="minorHAnsi"/>
        </w:rPr>
        <w:t>s</w:t>
      </w:r>
      <w:r w:rsidR="00E97BD4" w:rsidRPr="00AD1B6B">
        <w:rPr>
          <w:rFonts w:cstheme="minorHAnsi"/>
        </w:rPr>
        <w:t xml:space="preserve"> </w:t>
      </w:r>
      <w:r w:rsidR="006A482E">
        <w:rPr>
          <w:rFonts w:cstheme="minorHAnsi"/>
        </w:rPr>
        <w:t xml:space="preserve">clippés </w:t>
      </w:r>
      <w:r w:rsidR="00900B1E" w:rsidRPr="00AD1B6B">
        <w:rPr>
          <w:rFonts w:cstheme="minorHAnsi"/>
        </w:rPr>
        <w:t xml:space="preserve">(finition </w:t>
      </w:r>
      <w:r w:rsidR="006A482E">
        <w:rPr>
          <w:rFonts w:cstheme="minorHAnsi"/>
        </w:rPr>
        <w:t>peinture époxy poudrée)</w:t>
      </w:r>
      <w:r w:rsidR="00B403B1">
        <w:rPr>
          <w:rFonts w:cstheme="minorHAnsi"/>
        </w:rPr>
        <w:t xml:space="preserve"> </w:t>
      </w:r>
      <w:r w:rsidR="00E97BD4" w:rsidRPr="00AD1B6B">
        <w:rPr>
          <w:rFonts w:cstheme="minorHAnsi"/>
        </w:rPr>
        <w:t xml:space="preserve">pour l’électricité et les </w:t>
      </w:r>
      <w:r w:rsidR="00C37F5C" w:rsidRPr="00AD1B6B">
        <w:rPr>
          <w:rFonts w:cstheme="minorHAnsi"/>
        </w:rPr>
        <w:t>fluides</w:t>
      </w:r>
      <w:r w:rsidR="00E97BD4" w:rsidRPr="00AD1B6B">
        <w:rPr>
          <w:rFonts w:cstheme="minorHAnsi"/>
        </w:rPr>
        <w:t xml:space="preserve"> médicaux</w:t>
      </w:r>
      <w:r w:rsidR="00971300">
        <w:rPr>
          <w:rFonts w:cstheme="minorHAnsi"/>
        </w:rPr>
        <w:t xml:space="preserve"> et aura une section </w:t>
      </w:r>
      <w:r w:rsidR="00945C59">
        <w:rPr>
          <w:rFonts w:cstheme="minorHAnsi"/>
        </w:rPr>
        <w:t xml:space="preserve">hors tout de </w:t>
      </w:r>
      <w:r w:rsidR="00971300">
        <w:rPr>
          <w:rFonts w:cstheme="minorHAnsi"/>
        </w:rPr>
        <w:t xml:space="preserve">63 x </w:t>
      </w:r>
      <w:r w:rsidR="00ED174F">
        <w:rPr>
          <w:rFonts w:cstheme="minorHAnsi"/>
        </w:rPr>
        <w:t>160</w:t>
      </w:r>
      <w:r w:rsidR="00971300">
        <w:rPr>
          <w:rFonts w:cstheme="minorHAnsi"/>
        </w:rPr>
        <w:t xml:space="preserve"> mm</w:t>
      </w:r>
      <w:r w:rsidR="00E97BD4" w:rsidRPr="00AD1B6B">
        <w:rPr>
          <w:rFonts w:cstheme="minorHAnsi"/>
        </w:rPr>
        <w:t>.</w:t>
      </w:r>
    </w:p>
    <w:p w:rsidR="00BB4434" w:rsidRDefault="00BB4434" w:rsidP="00945C59">
      <w:pPr>
        <w:spacing w:after="0" w:line="240" w:lineRule="auto"/>
        <w:jc w:val="both"/>
        <w:rPr>
          <w:rFonts w:cstheme="minorHAnsi"/>
        </w:rPr>
      </w:pPr>
    </w:p>
    <w:p w:rsidR="00512F9B" w:rsidRPr="00AD1B6B" w:rsidRDefault="00545A3A" w:rsidP="00EB5A36">
      <w:pPr>
        <w:spacing w:after="0" w:line="240" w:lineRule="auto"/>
        <w:ind w:firstLine="284"/>
        <w:jc w:val="both"/>
        <w:rPr>
          <w:rFonts w:cstheme="minorHAnsi"/>
        </w:rPr>
      </w:pPr>
      <w:r w:rsidRPr="00AD1B6B">
        <w:rPr>
          <w:rFonts w:cstheme="minorHAnsi"/>
        </w:rPr>
        <w:t>Les alimentations électriques et fluides médicaux se feront</w:t>
      </w:r>
      <w:r w:rsidR="00512F9B" w:rsidRPr="00AD1B6B">
        <w:rPr>
          <w:rFonts w:cstheme="minorHAnsi"/>
        </w:rPr>
        <w:t> </w:t>
      </w:r>
      <w:r w:rsidR="00900B1E" w:rsidRPr="00AD1B6B">
        <w:rPr>
          <w:rFonts w:cstheme="minorHAnsi"/>
        </w:rPr>
        <w:t xml:space="preserve">soit </w:t>
      </w:r>
      <w:r w:rsidR="00512F9B" w:rsidRPr="00AD1B6B">
        <w:rPr>
          <w:rFonts w:cstheme="minorHAnsi"/>
        </w:rPr>
        <w:t>:</w:t>
      </w:r>
    </w:p>
    <w:p w:rsidR="00EE5D3D" w:rsidRPr="00AD1B6B" w:rsidRDefault="00EE5D3D" w:rsidP="00EB5A36">
      <w:pPr>
        <w:spacing w:after="0" w:line="240" w:lineRule="auto"/>
        <w:ind w:firstLine="284"/>
        <w:jc w:val="both"/>
        <w:rPr>
          <w:rFonts w:cstheme="minorHAnsi"/>
        </w:rPr>
      </w:pPr>
    </w:p>
    <w:p w:rsidR="00B028E8" w:rsidRPr="0024479A" w:rsidRDefault="0012185A" w:rsidP="00B028E8">
      <w:pPr>
        <w:pStyle w:val="Paragraphedeliste"/>
        <w:numPr>
          <w:ilvl w:val="0"/>
          <w:numId w:val="16"/>
        </w:numPr>
        <w:spacing w:after="0" w:line="240" w:lineRule="auto"/>
        <w:ind w:hanging="425"/>
        <w:jc w:val="both"/>
        <w:rPr>
          <w:rFonts w:cstheme="minorHAnsi"/>
        </w:rPr>
      </w:pPr>
      <w:r>
        <w:rPr>
          <w:rFonts w:cstheme="minorHAnsi"/>
          <w:b/>
          <w:noProof/>
          <w:color w:val="4F81BD" w:themeColor="accent1"/>
          <w:lang w:eastAsia="fr-FR"/>
        </w:rPr>
        <mc:AlternateContent>
          <mc:Choice Requires="wps">
            <w:drawing>
              <wp:anchor distT="0" distB="0" distL="114300" distR="114300" simplePos="0" relativeHeight="251661312" behindDoc="0" locked="0" layoutInCell="1" allowOverlap="1" wp14:anchorId="16B6C691" wp14:editId="7CEC788C">
                <wp:simplePos x="0" y="0"/>
                <wp:positionH relativeFrom="column">
                  <wp:posOffset>5400040</wp:posOffset>
                </wp:positionH>
                <wp:positionV relativeFrom="paragraph">
                  <wp:posOffset>-2540</wp:posOffset>
                </wp:positionV>
                <wp:extent cx="238125" cy="238125"/>
                <wp:effectExtent l="0" t="0" r="9525" b="9525"/>
                <wp:wrapNone/>
                <wp:docPr id="5" name="Rectangle 5"/>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8288C" id="Rectangle 5" o:spid="_x0000_s1026" style="position:absolute;margin-left:425.2pt;margin-top:-.2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SZjQIAAIMFAAAOAAAAZHJzL2Uyb0RvYy54bWysVE1v2zAMvQ/YfxB0Xx1nydYFdYogRYcB&#10;RVu0HXpWZCkWIIuapMTJfv0oyXa6rthhWA4KJT4+fpjkxeWh1WQvnFdgKlqeTSgRhkOtzLai35+u&#10;P5xT4gMzNdNgREWPwtPL5ft3F51diCk0oGvhCJIYv+hsRZsQ7KIoPG9Ey/wZWGFQKcG1LODVbYva&#10;sQ7ZW11MJ5NPRQeutg648B5fr7KSLhO/lIKHOym9CERXFGML6XTp3MSzWF6wxdYx2yjeh8H+IYqW&#10;KYNOR6orFhjZOfUHVau4Aw8ynHFoC5BScZFywGzKyatsHhtmRcoFi+PtWCb//2j57f7eEVVXdE6J&#10;YS1+ogcsGjNbLcg8lqezfoGoR3vv+ptHMeZ6kK6N/5gFOaSSHseSikMgHB+nH8/LKVJzVPUyshQn&#10;Y+t8+CqgJVGoqEPnqZBsf+NDhg6Q6MuDVvW10jpdYpeItXZkz/D7brZlDBjJf0NpE7EGolVWx5ci&#10;5pUzSVI4ahFx2jwIiQWJsadAUiuenDDOhQllVjWsFtn3fIK/wfsQVoolEUZmif5H7p5gQGaSgTtH&#10;2eOjqUidPBpP/hZYNh4tkmcwYTRulQH3FoHGrHrPGT8UKZcmVmkD9RHbxUGeI2/5tcLPdsN8uGcO&#10;BwdHDJdBuMNDaugqCr1ESQPu51vvEY/9jFpKOhzEivofO+YEJfqbwU7/Us5mcXLTZTb/PMWLe6nZ&#10;vNSYXbsG7IUS147lSYz4oAdROmifcWesoldUMcPRd0V5cMNlHfKCwK3DxWqVYDitloUb82h5JI9V&#10;jW35dHhmzva9G7Dpb2EYWrZ41cIZGy0NrHYBpEr9faprX2+c9NQ4/VaKq+TlPaFOu3P5CwAA//8D&#10;AFBLAwQUAAYACAAAACEAfYi9ht4AAAAIAQAADwAAAGRycy9kb3ducmV2LnhtbEyPwU7DMBBE70j8&#10;g7VI3FqnlJAQsqkQggq4UQhnN16SCHsdYqcNf485wWm0mtHM23IzWyMONPreMcJqmYAgbpzuuUV4&#10;e31Y5CB8UKyVcUwI3+RhU52elKrQ7sgvdNiFVsQS9oVC6EIYCil905FVfukG4uh9uNGqEM+xlXpU&#10;x1hujbxIkitpVc9xoVMD3XXUfO4mizCl2dP9/P61XddJnT3XJn0M2wHx/Gy+vQERaA5/YfjFj+hQ&#10;Raa9m1h7YRDyNLmMUYRFlOjneXYNYo+wzlYgq1L+f6D6AQAA//8DAFBLAQItABQABgAIAAAAIQC2&#10;gziS/gAAAOEBAAATAAAAAAAAAAAAAAAAAAAAAABbQ29udGVudF9UeXBlc10ueG1sUEsBAi0AFAAG&#10;AAgAAAAhADj9If/WAAAAlAEAAAsAAAAAAAAAAAAAAAAALwEAAF9yZWxzLy5yZWxzUEsBAi0AFAAG&#10;AAgAAAAhAODJhJmNAgAAgwUAAA4AAAAAAAAAAAAAAAAALgIAAGRycy9lMm9Eb2MueG1sUEsBAi0A&#10;FAAGAAgAAAAhAH2IvYbeAAAACAEAAA8AAAAAAAAAAAAAAAAA5wQAAGRycy9kb3ducmV2LnhtbFBL&#10;BQYAAAAABAAEAPMAAADyBQAAAAA=&#10;" fillcolor="white [3212]" stroked="f" strokeweight="2pt"/>
            </w:pict>
          </mc:Fallback>
        </mc:AlternateContent>
      </w:r>
      <w:r w:rsidR="00B028E8" w:rsidRPr="0024479A">
        <w:rPr>
          <w:rFonts w:cstheme="minorHAnsi"/>
        </w:rPr>
        <w:t xml:space="preserve">en partie arrière (une découpe en fond de gaine </w:t>
      </w:r>
      <w:r w:rsidR="00B028E8">
        <w:rPr>
          <w:rFonts w:cstheme="minorHAnsi"/>
        </w:rPr>
        <w:t>sera</w:t>
      </w:r>
      <w:r w:rsidR="00D80534">
        <w:rPr>
          <w:rFonts w:cstheme="minorHAnsi"/>
        </w:rPr>
        <w:t xml:space="preserve"> prévue à cet effet),</w:t>
      </w:r>
    </w:p>
    <w:p w:rsidR="00B028E8" w:rsidRPr="0024479A" w:rsidRDefault="0012185A" w:rsidP="00B028E8">
      <w:pPr>
        <w:pStyle w:val="Paragraphedeliste"/>
        <w:numPr>
          <w:ilvl w:val="0"/>
          <w:numId w:val="16"/>
        </w:numPr>
        <w:spacing w:after="0" w:line="240" w:lineRule="auto"/>
        <w:ind w:hanging="425"/>
        <w:jc w:val="both"/>
        <w:rPr>
          <w:rFonts w:cstheme="minorHAnsi"/>
        </w:rPr>
      </w:pPr>
      <w:r>
        <w:rPr>
          <w:rFonts w:cstheme="minorHAnsi"/>
          <w:b/>
          <w:noProof/>
          <w:color w:val="4F81BD" w:themeColor="accent1"/>
          <w:lang w:eastAsia="fr-FR"/>
        </w:rPr>
        <mc:AlternateContent>
          <mc:Choice Requires="wps">
            <w:drawing>
              <wp:anchor distT="0" distB="0" distL="114300" distR="114300" simplePos="0" relativeHeight="251663360" behindDoc="0" locked="0" layoutInCell="1" allowOverlap="1" wp14:anchorId="17697470" wp14:editId="43A498D2">
                <wp:simplePos x="0" y="0"/>
                <wp:positionH relativeFrom="column">
                  <wp:posOffset>5400040</wp:posOffset>
                </wp:positionH>
                <wp:positionV relativeFrom="paragraph">
                  <wp:posOffset>267970</wp:posOffset>
                </wp:positionV>
                <wp:extent cx="238125" cy="238125"/>
                <wp:effectExtent l="0" t="0" r="9525" b="9525"/>
                <wp:wrapNone/>
                <wp:docPr id="6" name="Rectangle 6"/>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54244" id="Rectangle 6" o:spid="_x0000_s1026" style="position:absolute;margin-left:425.2pt;margin-top:21.1pt;width:18.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r7jgIAAIMFAAAOAAAAZHJzL2Uyb0RvYy54bWysVN9P2zAQfp+0/8Hy+0jTFQYVKaqKmCYh&#10;QMDEs+vYTSTb59lu0+6v39lOUsbQHqb1wT37vvvuR+7u8mqvFdkJ51swFS1PJpQIw6Fuzaai359v&#10;Pp1T4gMzNVNgREUPwtOrxccPl52diyk0oGrhCJIYP+9sRZsQ7LwoPG+EZv4ErDColOA0C3h1m6J2&#10;rEN2rYrpZHJWdOBq64AL7/H1OivpIvFLKXi4l9KLQFRFMbaQTpfOdTyLxSWbbxyzTcv7MNg/RKFZ&#10;a9DpSHXNAiNb1/5BpVvuwIMMJxx0AVK2XKQcMJty8iabp4ZZkXLB4ng7lsn/P1p+t3twpK0rekaJ&#10;YRo/0SMWjZmNEuQslqezfo6oJ/vg+ptHMea6l07Hf8yC7FNJD2NJxT4Qjo/Tz+fl9JQSjqpeRpbi&#10;aGydD18FaBKFijp0ngrJdrc+ZOgAib48qLa+aZVKl9glYqUc2TH8vutNGQNG8t9QykSsgWiV1fGl&#10;iHnlTJIUDkpEnDKPQmJBYuwpkNSKRyeMc2FCmVUNq0X2fTrB3+B9CCvFkggjs0T/I3dPMCAzycCd&#10;o+zx0VSkTh6NJ38LLBuPFskzmDAa69aAe49AYVa954wfipRLE6u0hvqA7eIgz5G3/KbFz3bLfHhg&#10;DgcHRwyXQbjHQyroKgq9REkD7ud77xGP/YxaSjocxIr6H1vmBCXqm8FOvyhnszi56TI7/TLFi3ut&#10;Wb/WmK1eAfZCiWvH8iRGfFCDKB3oF9wZy+gVVcxw9F1RHtxwWYW8IHDrcLFcJhhOq2Xh1jxZHslj&#10;VWNbPu9fmLN97wZs+jsYhpbN37RwxkZLA8ttANmm/j7Wta83TnpqnH4rxVXy+p5Qx925+AUAAP//&#10;AwBQSwMEFAAGAAgAAAAhAFdREkzfAAAACQEAAA8AAABkcnMvZG93bnJldi54bWxMj8FOwzAQRO9I&#10;/IO1SNyoQ2hwGrKpEIIKuFGant3YJBH2OsROG/4ec4Ljap5m3pbr2Rp21KPvHSFcLxJgmhqnemoR&#10;du9PVzkwHyQpaRxphG/tYV2dn5WyUO5Eb/q4DS2LJeQLidCFMBSc+6bTVvqFGzTF7MONVoZ4ji1X&#10;ozzFcmt4miS33Mqe4kInB/3Q6eZzO1mEKRMvj/P+a3NTJ7V4rU32HDYD4uXFfH8HLOg5/MHwqx/V&#10;oYpOBzeR8swg5FmyjCjCMk2BRSDPxQrYAUGsBPCq5P8/qH4AAAD//wMAUEsBAi0AFAAGAAgAAAAh&#10;ALaDOJL+AAAA4QEAABMAAAAAAAAAAAAAAAAAAAAAAFtDb250ZW50X1R5cGVzXS54bWxQSwECLQAU&#10;AAYACAAAACEAOP0h/9YAAACUAQAACwAAAAAAAAAAAAAAAAAvAQAAX3JlbHMvLnJlbHNQSwECLQAU&#10;AAYACAAAACEAOVgq+44CAACDBQAADgAAAAAAAAAAAAAAAAAuAgAAZHJzL2Uyb0RvYy54bWxQSwEC&#10;LQAUAAYACAAAACEAV1ESTN8AAAAJAQAADwAAAAAAAAAAAAAAAADoBAAAZHJzL2Rvd25yZXYueG1s&#10;UEsFBgAAAAAEAAQA8wAAAPQFAAAAAA==&#10;" fillcolor="white [3212]" stroked="f" strokeweight="2pt"/>
            </w:pict>
          </mc:Fallback>
        </mc:AlternateContent>
      </w:r>
      <w:r w:rsidR="00B028E8" w:rsidRPr="0024479A">
        <w:rPr>
          <w:rFonts w:cstheme="minorHAnsi"/>
        </w:rPr>
        <w:t xml:space="preserve">latéralement </w:t>
      </w:r>
      <w:r w:rsidR="00B028E8">
        <w:rPr>
          <w:rFonts w:cstheme="minorHAnsi"/>
        </w:rPr>
        <w:t>en bout de gaine à droite ou à gauche, l’autre extré</w:t>
      </w:r>
      <w:r w:rsidR="00ED174F">
        <w:rPr>
          <w:rFonts w:cstheme="minorHAnsi"/>
        </w:rPr>
        <w:t>mité étant fermée par un embout,</w:t>
      </w:r>
      <w:r w:rsidR="00B028E8" w:rsidRPr="0024479A">
        <w:rPr>
          <w:rFonts w:cstheme="minorHAnsi"/>
        </w:rPr>
        <w:t xml:space="preserve">  </w:t>
      </w:r>
    </w:p>
    <w:p w:rsidR="00B028E8" w:rsidRPr="0024479A" w:rsidRDefault="00B028E8" w:rsidP="00B028E8">
      <w:pPr>
        <w:pStyle w:val="Paragraphedeliste"/>
        <w:numPr>
          <w:ilvl w:val="0"/>
          <w:numId w:val="16"/>
        </w:numPr>
        <w:spacing w:after="0" w:line="240" w:lineRule="auto"/>
        <w:ind w:hanging="425"/>
        <w:jc w:val="both"/>
        <w:rPr>
          <w:rFonts w:cstheme="minorHAnsi"/>
        </w:rPr>
      </w:pPr>
      <w:r w:rsidRPr="00AD1B6B">
        <w:rPr>
          <w:rFonts w:cstheme="minorHAnsi"/>
        </w:rPr>
        <w:t xml:space="preserve">par le plafond, par l’intermédiaire d’une remontée en profil d’aluminium extrudé à  3 compartiments fermés par un couvercle clippé. Celle-ci </w:t>
      </w:r>
      <w:r>
        <w:rPr>
          <w:rFonts w:cstheme="minorHAnsi"/>
        </w:rPr>
        <w:t xml:space="preserve">pourra être placée </w:t>
      </w:r>
      <w:r w:rsidRPr="00AD1B6B">
        <w:rPr>
          <w:rFonts w:cstheme="minorHAnsi"/>
        </w:rPr>
        <w:t xml:space="preserve">à </w:t>
      </w:r>
      <w:r>
        <w:rPr>
          <w:rFonts w:cstheme="minorHAnsi"/>
        </w:rPr>
        <w:t>l’une ou l’autre de ses extrémités</w:t>
      </w:r>
      <w:r w:rsidR="00D80534">
        <w:rPr>
          <w:rFonts w:cstheme="minorHAnsi"/>
        </w:rPr>
        <w:t>.</w:t>
      </w:r>
    </w:p>
    <w:p w:rsidR="00056D4F" w:rsidRPr="00AD1B6B" w:rsidRDefault="00056D4F" w:rsidP="00AD1B6B">
      <w:pPr>
        <w:spacing w:after="0" w:line="240" w:lineRule="auto"/>
        <w:jc w:val="both"/>
        <w:rPr>
          <w:rFonts w:cstheme="minorHAnsi"/>
        </w:rPr>
      </w:pPr>
    </w:p>
    <w:p w:rsidR="00ED174F" w:rsidRDefault="00E97BD4" w:rsidP="00074A85">
      <w:pPr>
        <w:spacing w:after="0" w:line="240" w:lineRule="auto"/>
        <w:ind w:firstLine="284"/>
        <w:jc w:val="both"/>
        <w:rPr>
          <w:rFonts w:cstheme="minorHAnsi"/>
        </w:rPr>
      </w:pPr>
      <w:r w:rsidRPr="00AD1B6B">
        <w:rPr>
          <w:rFonts w:cstheme="minorHAnsi"/>
        </w:rPr>
        <w:t>Le</w:t>
      </w:r>
      <w:r w:rsidR="00EF18CC" w:rsidRPr="00AD1B6B">
        <w:rPr>
          <w:rFonts w:cstheme="minorHAnsi"/>
        </w:rPr>
        <w:t>s</w:t>
      </w:r>
      <w:r w:rsidRPr="00AD1B6B">
        <w:rPr>
          <w:rFonts w:cstheme="minorHAnsi"/>
        </w:rPr>
        <w:t xml:space="preserve"> compartiment</w:t>
      </w:r>
      <w:r w:rsidR="00EF18CC" w:rsidRPr="00AD1B6B">
        <w:rPr>
          <w:rFonts w:cstheme="minorHAnsi"/>
        </w:rPr>
        <w:t>s</w:t>
      </w:r>
      <w:r w:rsidRPr="00AD1B6B">
        <w:rPr>
          <w:rFonts w:cstheme="minorHAnsi"/>
        </w:rPr>
        <w:t xml:space="preserve"> ser</w:t>
      </w:r>
      <w:r w:rsidR="00EF18CC" w:rsidRPr="00AD1B6B">
        <w:rPr>
          <w:rFonts w:cstheme="minorHAnsi"/>
        </w:rPr>
        <w:t>ont</w:t>
      </w:r>
      <w:r w:rsidRPr="00AD1B6B">
        <w:rPr>
          <w:rFonts w:cstheme="minorHAnsi"/>
        </w:rPr>
        <w:t xml:space="preserve"> cloisonné</w:t>
      </w:r>
      <w:r w:rsidR="00EF18CC" w:rsidRPr="00AD1B6B">
        <w:rPr>
          <w:rFonts w:cstheme="minorHAnsi"/>
        </w:rPr>
        <w:t>s jusqu'à leur</w:t>
      </w:r>
      <w:r w:rsidRPr="00AD1B6B">
        <w:rPr>
          <w:rFonts w:cstheme="minorHAnsi"/>
        </w:rPr>
        <w:t xml:space="preserve"> point de raccordement et accessible</w:t>
      </w:r>
      <w:r w:rsidR="00226532" w:rsidRPr="00AD1B6B">
        <w:rPr>
          <w:rFonts w:cstheme="minorHAnsi"/>
        </w:rPr>
        <w:t>s</w:t>
      </w:r>
      <w:r w:rsidRPr="00AD1B6B">
        <w:rPr>
          <w:rFonts w:cstheme="minorHAnsi"/>
        </w:rPr>
        <w:t xml:space="preserve"> en face avant </w:t>
      </w:r>
      <w:r w:rsidR="00EF18CC" w:rsidRPr="00AD1B6B">
        <w:rPr>
          <w:rFonts w:cstheme="minorHAnsi"/>
        </w:rPr>
        <w:t>par simple ouverture du couvercle afin de</w:t>
      </w:r>
      <w:r w:rsidRPr="00AD1B6B">
        <w:rPr>
          <w:rFonts w:cstheme="minorHAnsi"/>
        </w:rPr>
        <w:t xml:space="preserve"> faciliter </w:t>
      </w:r>
      <w:r w:rsidR="00EF18CC" w:rsidRPr="00AD1B6B">
        <w:rPr>
          <w:rFonts w:cstheme="minorHAnsi"/>
        </w:rPr>
        <w:t xml:space="preserve">le montage </w:t>
      </w:r>
      <w:r w:rsidRPr="00AD1B6B">
        <w:rPr>
          <w:rFonts w:cstheme="minorHAnsi"/>
        </w:rPr>
        <w:t>et</w:t>
      </w:r>
      <w:r w:rsidR="00EF18CC" w:rsidRPr="00AD1B6B">
        <w:rPr>
          <w:rFonts w:cstheme="minorHAnsi"/>
        </w:rPr>
        <w:t xml:space="preserve"> la maintenance</w:t>
      </w:r>
      <w:r w:rsidRPr="00AD1B6B">
        <w:rPr>
          <w:rFonts w:cstheme="minorHAnsi"/>
        </w:rPr>
        <w:t>.</w:t>
      </w:r>
    </w:p>
    <w:p w:rsidR="00ED174F" w:rsidRPr="00AD1B6B" w:rsidRDefault="00ED174F" w:rsidP="002D0F40">
      <w:pPr>
        <w:spacing w:after="0" w:line="240" w:lineRule="auto"/>
        <w:ind w:firstLine="284"/>
        <w:jc w:val="both"/>
        <w:rPr>
          <w:rFonts w:cstheme="minorHAnsi"/>
        </w:rPr>
      </w:pPr>
    </w:p>
    <w:p w:rsidR="00056D4F" w:rsidRDefault="00A83DE1" w:rsidP="00EB5A36">
      <w:pPr>
        <w:spacing w:after="0" w:line="240" w:lineRule="auto"/>
        <w:ind w:firstLine="284"/>
        <w:jc w:val="both"/>
        <w:rPr>
          <w:rFonts w:cstheme="minorHAnsi"/>
        </w:rPr>
      </w:pPr>
      <w:r w:rsidRPr="00AD1B6B">
        <w:rPr>
          <w:rFonts w:cstheme="minorHAnsi"/>
        </w:rPr>
        <w:t>Le nettoyage et la désinfection</w:t>
      </w:r>
      <w:r w:rsidR="00E5280D" w:rsidRPr="00AD1B6B">
        <w:rPr>
          <w:rFonts w:cstheme="minorHAnsi"/>
        </w:rPr>
        <w:t xml:space="preserve"> seront facilités grâce à</w:t>
      </w:r>
      <w:r w:rsidR="00056D4F" w:rsidRPr="00AD1B6B">
        <w:rPr>
          <w:rFonts w:cstheme="minorHAnsi"/>
        </w:rPr>
        <w:t> :</w:t>
      </w:r>
    </w:p>
    <w:p w:rsidR="00ED174F" w:rsidRPr="00AD1B6B" w:rsidRDefault="00ED174F" w:rsidP="00EB5A36">
      <w:pPr>
        <w:spacing w:after="0" w:line="240" w:lineRule="auto"/>
        <w:ind w:firstLine="284"/>
        <w:jc w:val="both"/>
        <w:rPr>
          <w:rFonts w:cstheme="minorHAnsi"/>
        </w:rPr>
      </w:pPr>
    </w:p>
    <w:p w:rsidR="00056D4F" w:rsidRPr="00AD1B6B" w:rsidRDefault="00E5280D" w:rsidP="00056D4F">
      <w:pPr>
        <w:pStyle w:val="Paragraphedeliste"/>
        <w:numPr>
          <w:ilvl w:val="0"/>
          <w:numId w:val="31"/>
        </w:numPr>
        <w:spacing w:after="0" w:line="240" w:lineRule="auto"/>
        <w:jc w:val="both"/>
        <w:rPr>
          <w:rFonts w:cstheme="minorHAnsi"/>
        </w:rPr>
      </w:pPr>
      <w:r w:rsidRPr="00AD1B6B">
        <w:rPr>
          <w:rFonts w:cstheme="minorHAnsi"/>
        </w:rPr>
        <w:t xml:space="preserve">des embouts </w:t>
      </w:r>
      <w:r w:rsidR="00C37F5C" w:rsidRPr="00AD1B6B">
        <w:rPr>
          <w:rFonts w:cstheme="minorHAnsi"/>
        </w:rPr>
        <w:t xml:space="preserve">et plastrons fluides </w:t>
      </w:r>
      <w:r w:rsidR="003B05E7" w:rsidRPr="00AD1B6B">
        <w:rPr>
          <w:rFonts w:cstheme="minorHAnsi"/>
        </w:rPr>
        <w:t>en ABS</w:t>
      </w:r>
      <w:r w:rsidR="00900B1E" w:rsidRPr="00AD1B6B">
        <w:rPr>
          <w:rFonts w:cstheme="minorHAnsi"/>
        </w:rPr>
        <w:t>/PC</w:t>
      </w:r>
      <w:r w:rsidR="003B05E7" w:rsidRPr="00AD1B6B">
        <w:rPr>
          <w:rFonts w:cstheme="minorHAnsi"/>
        </w:rPr>
        <w:t xml:space="preserve"> </w:t>
      </w:r>
      <w:r w:rsidR="00056D4F" w:rsidRPr="00AD1B6B">
        <w:rPr>
          <w:rFonts w:cstheme="minorHAnsi"/>
        </w:rPr>
        <w:t>moulés de forme douce</w:t>
      </w:r>
      <w:r w:rsidR="00ED174F">
        <w:rPr>
          <w:rFonts w:cstheme="minorHAnsi"/>
        </w:rPr>
        <w:t>,</w:t>
      </w:r>
    </w:p>
    <w:p w:rsidR="00056D4F" w:rsidRPr="00AD1B6B" w:rsidRDefault="00056D4F" w:rsidP="00056D4F">
      <w:pPr>
        <w:pStyle w:val="Paragraphedeliste"/>
        <w:numPr>
          <w:ilvl w:val="0"/>
          <w:numId w:val="31"/>
        </w:numPr>
        <w:spacing w:after="0" w:line="240" w:lineRule="auto"/>
        <w:jc w:val="both"/>
        <w:rPr>
          <w:rFonts w:cstheme="minorHAnsi"/>
        </w:rPr>
      </w:pPr>
      <w:r w:rsidRPr="00AD1B6B">
        <w:rPr>
          <w:rFonts w:cstheme="minorHAnsi"/>
        </w:rPr>
        <w:t>des accessoires élect</w:t>
      </w:r>
      <w:r w:rsidR="00ED174F">
        <w:rPr>
          <w:rFonts w:cstheme="minorHAnsi"/>
        </w:rPr>
        <w:t>riques affleurant au couvercle.</w:t>
      </w:r>
    </w:p>
    <w:p w:rsidR="006F453D" w:rsidRDefault="006F453D" w:rsidP="00EB5A36">
      <w:pPr>
        <w:spacing w:after="0" w:line="240" w:lineRule="auto"/>
        <w:ind w:firstLine="284"/>
        <w:jc w:val="both"/>
        <w:rPr>
          <w:rFonts w:cstheme="minorHAnsi"/>
          <w:b/>
          <w:color w:val="4F81BD" w:themeColor="accent1"/>
        </w:rPr>
      </w:pPr>
    </w:p>
    <w:p w:rsidR="00ED174F" w:rsidRDefault="00ED174F" w:rsidP="00EB5A36">
      <w:pPr>
        <w:spacing w:after="0" w:line="240" w:lineRule="auto"/>
        <w:ind w:firstLine="284"/>
        <w:jc w:val="both"/>
        <w:rPr>
          <w:rFonts w:cstheme="minorHAnsi"/>
          <w:b/>
          <w:color w:val="4F81BD" w:themeColor="accent1"/>
          <w:sz w:val="28"/>
          <w:szCs w:val="28"/>
        </w:rPr>
      </w:pPr>
    </w:p>
    <w:p w:rsidR="00B028E8" w:rsidRPr="00AD1B6B" w:rsidRDefault="00B028E8" w:rsidP="00B028E8">
      <w:pPr>
        <w:spacing w:after="0" w:line="240" w:lineRule="auto"/>
        <w:ind w:firstLine="284"/>
        <w:jc w:val="both"/>
        <w:rPr>
          <w:rFonts w:cstheme="minorHAnsi"/>
          <w:b/>
          <w:color w:val="4F81BD" w:themeColor="accent1"/>
          <w:sz w:val="28"/>
          <w:szCs w:val="28"/>
        </w:rPr>
      </w:pPr>
      <w:r w:rsidRPr="00AD1B6B">
        <w:rPr>
          <w:rFonts w:cstheme="minorHAnsi"/>
          <w:b/>
          <w:color w:val="4F81BD" w:themeColor="accent1"/>
          <w:sz w:val="28"/>
          <w:szCs w:val="28"/>
        </w:rPr>
        <w:t>Installation et Maintenance</w:t>
      </w:r>
    </w:p>
    <w:p w:rsidR="00B028E8" w:rsidRDefault="00B028E8" w:rsidP="00B028E8">
      <w:pPr>
        <w:spacing w:after="0" w:line="240" w:lineRule="auto"/>
        <w:ind w:firstLine="284"/>
        <w:jc w:val="both"/>
        <w:rPr>
          <w:rFonts w:cstheme="minorHAnsi"/>
          <w:b/>
          <w:color w:val="4F81BD" w:themeColor="accent1"/>
        </w:rPr>
      </w:pPr>
    </w:p>
    <w:p w:rsidR="00B028E8" w:rsidRPr="00B72A48" w:rsidRDefault="00B028E8" w:rsidP="00B028E8">
      <w:pPr>
        <w:spacing w:after="0" w:line="240" w:lineRule="auto"/>
        <w:ind w:firstLine="284"/>
        <w:jc w:val="both"/>
        <w:rPr>
          <w:rFonts w:cstheme="minorHAnsi"/>
          <w:b/>
        </w:rPr>
      </w:pPr>
      <w:r w:rsidRPr="00B72A48">
        <w:rPr>
          <w:rFonts w:cstheme="minorHAnsi"/>
        </w:rPr>
        <w:t>Elles seront facilité</w:t>
      </w:r>
      <w:r w:rsidR="004B229F">
        <w:rPr>
          <w:rFonts w:cstheme="minorHAnsi"/>
        </w:rPr>
        <w:t>e</w:t>
      </w:r>
      <w:r w:rsidRPr="00B72A48">
        <w:rPr>
          <w:rFonts w:cstheme="minorHAnsi"/>
        </w:rPr>
        <w:t>s par</w:t>
      </w:r>
      <w:r w:rsidRPr="00B72A48">
        <w:rPr>
          <w:rFonts w:cstheme="minorHAnsi"/>
          <w:b/>
        </w:rPr>
        <w:t> :</w:t>
      </w:r>
    </w:p>
    <w:p w:rsidR="00B028E8" w:rsidRPr="00AD1B6B" w:rsidRDefault="00B028E8" w:rsidP="00B028E8">
      <w:pPr>
        <w:spacing w:after="0" w:line="240" w:lineRule="auto"/>
        <w:ind w:firstLine="284"/>
        <w:jc w:val="both"/>
        <w:rPr>
          <w:rFonts w:cstheme="minorHAnsi"/>
          <w:b/>
          <w:color w:val="4F81BD" w:themeColor="accent1"/>
        </w:rPr>
      </w:pPr>
    </w:p>
    <w:p w:rsidR="00B028E8" w:rsidRPr="00AD1B6B" w:rsidRDefault="00B028E8" w:rsidP="00B028E8">
      <w:pPr>
        <w:pStyle w:val="Paragraphedeliste"/>
        <w:numPr>
          <w:ilvl w:val="0"/>
          <w:numId w:val="25"/>
        </w:numPr>
        <w:spacing w:after="0" w:line="240" w:lineRule="auto"/>
        <w:ind w:left="709" w:hanging="425"/>
        <w:jc w:val="both"/>
        <w:rPr>
          <w:rFonts w:cstheme="minorHAnsi"/>
        </w:rPr>
      </w:pPr>
      <w:r>
        <w:rPr>
          <w:rFonts w:cstheme="minorHAnsi"/>
        </w:rPr>
        <w:t xml:space="preserve">des </w:t>
      </w:r>
      <w:r w:rsidRPr="00AD1B6B">
        <w:rPr>
          <w:rFonts w:cstheme="minorHAnsi"/>
        </w:rPr>
        <w:t>étriers de suspension pour la fixation rapide de la gaine au mur,</w:t>
      </w:r>
    </w:p>
    <w:p w:rsidR="00B028E8" w:rsidRPr="00AD1B6B" w:rsidRDefault="00B028E8" w:rsidP="00B028E8">
      <w:pPr>
        <w:pStyle w:val="Paragraphedeliste"/>
        <w:numPr>
          <w:ilvl w:val="0"/>
          <w:numId w:val="25"/>
        </w:numPr>
        <w:spacing w:after="0" w:line="240" w:lineRule="auto"/>
        <w:ind w:left="709" w:hanging="425"/>
        <w:jc w:val="both"/>
        <w:rPr>
          <w:rFonts w:cstheme="minorHAnsi"/>
        </w:rPr>
      </w:pPr>
      <w:r>
        <w:rPr>
          <w:rFonts w:cstheme="minorHAnsi"/>
        </w:rPr>
        <w:t xml:space="preserve">des </w:t>
      </w:r>
      <w:r w:rsidRPr="00AD1B6B">
        <w:rPr>
          <w:rFonts w:cstheme="minorHAnsi"/>
        </w:rPr>
        <w:t>bornes de raccordement BT avec identification des différents réseaux à encliquetage direct (type WAGO),</w:t>
      </w:r>
    </w:p>
    <w:p w:rsidR="00B028E8" w:rsidRPr="00AD1B6B" w:rsidRDefault="00B028E8" w:rsidP="00B028E8">
      <w:pPr>
        <w:pStyle w:val="Paragraphedeliste"/>
        <w:numPr>
          <w:ilvl w:val="0"/>
          <w:numId w:val="25"/>
        </w:numPr>
        <w:spacing w:after="0" w:line="240" w:lineRule="auto"/>
        <w:ind w:left="709" w:hanging="425"/>
        <w:jc w:val="both"/>
        <w:rPr>
          <w:rFonts w:cstheme="minorHAnsi"/>
        </w:rPr>
      </w:pPr>
      <w:r>
        <w:rPr>
          <w:rFonts w:cstheme="minorHAnsi"/>
        </w:rPr>
        <w:t>des</w:t>
      </w:r>
      <w:r w:rsidR="004B229F">
        <w:rPr>
          <w:rFonts w:cstheme="minorHAnsi"/>
        </w:rPr>
        <w:t xml:space="preserve"> bornes de</w:t>
      </w:r>
      <w:r w:rsidRPr="00AD1B6B">
        <w:rPr>
          <w:rFonts w:cstheme="minorHAnsi"/>
        </w:rPr>
        <w:t xml:space="preserve"> raccordement TBT avec identification à encliquetage direct (type WAGO),</w:t>
      </w:r>
    </w:p>
    <w:p w:rsidR="00B028E8" w:rsidRPr="00AD1B6B" w:rsidRDefault="00B028E8" w:rsidP="00B028E8">
      <w:pPr>
        <w:pStyle w:val="Paragraphedeliste"/>
        <w:numPr>
          <w:ilvl w:val="0"/>
          <w:numId w:val="25"/>
        </w:numPr>
        <w:spacing w:after="0" w:line="240" w:lineRule="auto"/>
        <w:ind w:left="709" w:hanging="425"/>
        <w:jc w:val="both"/>
        <w:rPr>
          <w:rFonts w:cstheme="minorHAnsi"/>
        </w:rPr>
      </w:pPr>
      <w:r>
        <w:rPr>
          <w:rFonts w:cstheme="minorHAnsi"/>
        </w:rPr>
        <w:t xml:space="preserve">un </w:t>
      </w:r>
      <w:r w:rsidRPr="00AD1B6B">
        <w:rPr>
          <w:rFonts w:cstheme="minorHAnsi"/>
        </w:rPr>
        <w:t>schéma de câblage placé à l’intérieur de la gaine au niveau du point de raccordement,</w:t>
      </w:r>
    </w:p>
    <w:p w:rsidR="00B028E8" w:rsidRPr="00AD1B6B" w:rsidRDefault="005E59D9" w:rsidP="00B028E8">
      <w:pPr>
        <w:pStyle w:val="Paragraphedeliste"/>
        <w:numPr>
          <w:ilvl w:val="0"/>
          <w:numId w:val="25"/>
        </w:numPr>
        <w:spacing w:after="0" w:line="240" w:lineRule="auto"/>
        <w:ind w:left="709" w:hanging="425"/>
        <w:jc w:val="both"/>
        <w:rPr>
          <w:rFonts w:cstheme="minorHAnsi"/>
        </w:rPr>
      </w:pPr>
      <w:r>
        <w:rPr>
          <w:rFonts w:cstheme="minorHAnsi"/>
        </w:rPr>
        <w:t xml:space="preserve">une </w:t>
      </w:r>
      <w:r w:rsidR="00B028E8" w:rsidRPr="00AD1B6B">
        <w:rPr>
          <w:rFonts w:cstheme="minorHAnsi"/>
        </w:rPr>
        <w:t xml:space="preserve">étiquette avec les résultats des tests de sécurité électrique selon la NF-EN-11197 </w:t>
      </w:r>
      <w:r w:rsidR="004B229F">
        <w:rPr>
          <w:rFonts w:cstheme="minorHAnsi"/>
        </w:rPr>
        <w:t xml:space="preserve">qui </w:t>
      </w:r>
      <w:r w:rsidR="00B028E8" w:rsidRPr="00AD1B6B">
        <w:rPr>
          <w:rFonts w:cstheme="minorHAnsi"/>
        </w:rPr>
        <w:t>sera placée sur le couvercle à l’intérieur de la gaine au niveau du bornier de raccordement,</w:t>
      </w:r>
    </w:p>
    <w:p w:rsidR="00B028E8" w:rsidRPr="00AD1B6B" w:rsidRDefault="005E59D9" w:rsidP="00B028E8">
      <w:pPr>
        <w:pStyle w:val="Paragraphedeliste"/>
        <w:numPr>
          <w:ilvl w:val="0"/>
          <w:numId w:val="25"/>
        </w:numPr>
        <w:spacing w:after="0" w:line="240" w:lineRule="auto"/>
        <w:ind w:left="709" w:hanging="425"/>
        <w:jc w:val="both"/>
        <w:rPr>
          <w:rFonts w:cstheme="minorHAnsi"/>
        </w:rPr>
      </w:pPr>
      <w:r>
        <w:rPr>
          <w:rFonts w:cstheme="minorHAnsi"/>
        </w:rPr>
        <w:t xml:space="preserve">un </w:t>
      </w:r>
      <w:r w:rsidR="00B028E8" w:rsidRPr="00AD1B6B">
        <w:rPr>
          <w:rFonts w:cstheme="minorHAnsi"/>
        </w:rPr>
        <w:t>système assurant une mise à la terre automatique des couvercles,</w:t>
      </w:r>
    </w:p>
    <w:p w:rsidR="005E59D9" w:rsidRPr="0024479A" w:rsidRDefault="005E59D9" w:rsidP="005E59D9">
      <w:pPr>
        <w:pStyle w:val="Paragraphedeliste"/>
        <w:numPr>
          <w:ilvl w:val="0"/>
          <w:numId w:val="25"/>
        </w:numPr>
        <w:spacing w:after="0" w:line="240" w:lineRule="auto"/>
        <w:ind w:left="709" w:hanging="425"/>
        <w:jc w:val="both"/>
        <w:rPr>
          <w:rFonts w:cstheme="minorHAnsi"/>
        </w:rPr>
      </w:pPr>
      <w:r>
        <w:rPr>
          <w:rFonts w:cstheme="minorHAnsi"/>
        </w:rPr>
        <w:t xml:space="preserve">des </w:t>
      </w:r>
      <w:r w:rsidRPr="00AD1B6B">
        <w:rPr>
          <w:rFonts w:cstheme="minorHAnsi"/>
        </w:rPr>
        <w:t>accessoires électriques fixés en fond de gaine (</w:t>
      </w:r>
      <w:r>
        <w:rPr>
          <w:rFonts w:cstheme="minorHAnsi"/>
        </w:rPr>
        <w:t xml:space="preserve">ne nécessitant </w:t>
      </w:r>
      <w:r w:rsidRPr="00AD1B6B">
        <w:rPr>
          <w:rFonts w:cstheme="minorHAnsi"/>
        </w:rPr>
        <w:t>pas de cadre de propreté)</w:t>
      </w:r>
      <w:r>
        <w:rPr>
          <w:rFonts w:cstheme="minorHAnsi"/>
        </w:rPr>
        <w:t>,</w:t>
      </w:r>
    </w:p>
    <w:p w:rsidR="00B028E8" w:rsidRPr="005E59D9" w:rsidRDefault="004B229F" w:rsidP="005E59D9">
      <w:pPr>
        <w:pStyle w:val="Paragraphedeliste"/>
        <w:numPr>
          <w:ilvl w:val="0"/>
          <w:numId w:val="25"/>
        </w:numPr>
        <w:spacing w:after="0" w:line="240" w:lineRule="auto"/>
        <w:ind w:left="709" w:hanging="425"/>
        <w:jc w:val="both"/>
        <w:rPr>
          <w:rFonts w:cstheme="minorHAnsi"/>
        </w:rPr>
      </w:pPr>
      <w:r>
        <w:rPr>
          <w:rFonts w:cstheme="minorHAnsi"/>
        </w:rPr>
        <w:t xml:space="preserve">des </w:t>
      </w:r>
      <w:r w:rsidR="00B028E8" w:rsidRPr="00AD1B6B">
        <w:rPr>
          <w:rFonts w:cstheme="minorHAnsi"/>
        </w:rPr>
        <w:t>plastrons fluides médicaux en ABS/PC solidaires du couvercle intégrant la ventilation du compartiment fluides médicaux</w:t>
      </w:r>
      <w:r w:rsidR="00FC2B81">
        <w:rPr>
          <w:rFonts w:cstheme="minorHAnsi"/>
        </w:rPr>
        <w:t xml:space="preserve"> pour </w:t>
      </w:r>
      <w:r w:rsidR="00FF2516">
        <w:rPr>
          <w:rFonts w:cstheme="minorHAnsi"/>
        </w:rPr>
        <w:t>les prises</w:t>
      </w:r>
      <w:r w:rsidR="00FC2B81">
        <w:rPr>
          <w:rFonts w:cstheme="minorHAnsi"/>
        </w:rPr>
        <w:t xml:space="preserve"> AFNOR</w:t>
      </w:r>
      <w:r w:rsidR="00B028E8" w:rsidRPr="00AD1B6B">
        <w:rPr>
          <w:rFonts w:cstheme="minorHAnsi"/>
        </w:rPr>
        <w:t>.</w:t>
      </w:r>
    </w:p>
    <w:p w:rsidR="00ED174F" w:rsidRDefault="00ED174F" w:rsidP="00074A85">
      <w:pPr>
        <w:spacing w:after="0" w:line="240" w:lineRule="auto"/>
        <w:jc w:val="both"/>
        <w:rPr>
          <w:rFonts w:cstheme="minorHAnsi"/>
          <w:b/>
          <w:color w:val="4F81BD" w:themeColor="accent1"/>
          <w:sz w:val="28"/>
          <w:szCs w:val="28"/>
        </w:rPr>
      </w:pPr>
    </w:p>
    <w:p w:rsidR="00EE5D3D" w:rsidRPr="00AD1B6B" w:rsidRDefault="00EE5D3D" w:rsidP="00EB5A36">
      <w:pPr>
        <w:spacing w:after="0" w:line="240" w:lineRule="auto"/>
        <w:ind w:firstLine="284"/>
        <w:jc w:val="both"/>
        <w:rPr>
          <w:rFonts w:cstheme="minorHAnsi"/>
          <w:b/>
          <w:color w:val="4F81BD" w:themeColor="accent1"/>
          <w:sz w:val="28"/>
          <w:szCs w:val="28"/>
        </w:rPr>
      </w:pPr>
      <w:r w:rsidRPr="00AD1B6B">
        <w:rPr>
          <w:rFonts w:cstheme="minorHAnsi"/>
          <w:b/>
          <w:color w:val="4F81BD" w:themeColor="accent1"/>
          <w:sz w:val="28"/>
          <w:szCs w:val="28"/>
        </w:rPr>
        <w:t>Equipement</w:t>
      </w:r>
    </w:p>
    <w:p w:rsidR="00933B25" w:rsidRPr="00AD1B6B" w:rsidRDefault="00933B25" w:rsidP="00EB5A36">
      <w:pPr>
        <w:spacing w:after="0" w:line="240" w:lineRule="auto"/>
        <w:ind w:firstLine="284"/>
        <w:jc w:val="both"/>
        <w:rPr>
          <w:rFonts w:cstheme="minorHAnsi"/>
        </w:rPr>
      </w:pPr>
    </w:p>
    <w:p w:rsidR="00E97BD4" w:rsidRPr="00AD1B6B" w:rsidRDefault="00E97BD4" w:rsidP="00EB5A36">
      <w:pPr>
        <w:spacing w:after="0" w:line="240" w:lineRule="auto"/>
        <w:ind w:firstLine="284"/>
        <w:jc w:val="both"/>
        <w:rPr>
          <w:rFonts w:cstheme="minorHAnsi"/>
        </w:rPr>
      </w:pPr>
      <w:r w:rsidRPr="00AD1B6B">
        <w:rPr>
          <w:rFonts w:cstheme="minorHAnsi"/>
        </w:rPr>
        <w:t xml:space="preserve">La gaine tête de lit sera composée d'un équipement électrique et de </w:t>
      </w:r>
      <w:r w:rsidR="00E5280D" w:rsidRPr="00AD1B6B">
        <w:rPr>
          <w:rFonts w:cstheme="minorHAnsi"/>
        </w:rPr>
        <w:t xml:space="preserve">gaz médicaux par </w:t>
      </w:r>
      <w:r w:rsidR="00FC2B81">
        <w:rPr>
          <w:rFonts w:cstheme="minorHAnsi"/>
        </w:rPr>
        <w:t>poste</w:t>
      </w:r>
      <w:r w:rsidR="00AD1B6B">
        <w:rPr>
          <w:rFonts w:cstheme="minorHAnsi"/>
        </w:rPr>
        <w:t xml:space="preserve"> </w:t>
      </w:r>
      <w:r w:rsidR="00E5280D" w:rsidRPr="00AD1B6B">
        <w:rPr>
          <w:rFonts w:cstheme="minorHAnsi"/>
        </w:rPr>
        <w:t xml:space="preserve">comprenant </w:t>
      </w:r>
      <w:r w:rsidRPr="00AD1B6B">
        <w:rPr>
          <w:rFonts w:cstheme="minorHAnsi"/>
        </w:rPr>
        <w:t>au moins :</w:t>
      </w:r>
    </w:p>
    <w:p w:rsidR="00407BFC" w:rsidRPr="00AD1B6B" w:rsidRDefault="00407BFC" w:rsidP="00EB5A36">
      <w:pPr>
        <w:spacing w:after="0" w:line="240" w:lineRule="auto"/>
        <w:ind w:firstLine="284"/>
        <w:jc w:val="both"/>
        <w:rPr>
          <w:rFonts w:cstheme="minorHAnsi"/>
        </w:rPr>
      </w:pPr>
    </w:p>
    <w:p w:rsidR="00E97BD4" w:rsidRPr="00AD1B6B" w:rsidRDefault="00ED174F" w:rsidP="00EB5A36">
      <w:pPr>
        <w:pStyle w:val="Paragraphedeliste"/>
        <w:numPr>
          <w:ilvl w:val="0"/>
          <w:numId w:val="26"/>
        </w:numPr>
        <w:spacing w:after="0" w:line="240" w:lineRule="auto"/>
        <w:ind w:left="709" w:hanging="425"/>
        <w:jc w:val="both"/>
        <w:rPr>
          <w:rFonts w:cstheme="minorHAnsi"/>
        </w:rPr>
      </w:pPr>
      <w:r>
        <w:rPr>
          <w:rFonts w:cstheme="minorHAnsi"/>
        </w:rPr>
        <w:t>4</w:t>
      </w:r>
      <w:r w:rsidR="001F2786" w:rsidRPr="00AD1B6B">
        <w:rPr>
          <w:rFonts w:cstheme="minorHAnsi"/>
        </w:rPr>
        <w:t xml:space="preserve"> </w:t>
      </w:r>
      <w:r w:rsidR="00E97BD4" w:rsidRPr="00AD1B6B">
        <w:rPr>
          <w:rFonts w:cstheme="minorHAnsi"/>
        </w:rPr>
        <w:t xml:space="preserve">PC 10/16A+T sur </w:t>
      </w:r>
      <w:r w:rsidR="00F3109A" w:rsidRPr="00AD1B6B">
        <w:rPr>
          <w:rFonts w:cstheme="minorHAnsi"/>
        </w:rPr>
        <w:t xml:space="preserve">2 </w:t>
      </w:r>
      <w:r w:rsidR="00E97BD4" w:rsidRPr="00AD1B6B">
        <w:rPr>
          <w:rFonts w:cstheme="minorHAnsi"/>
        </w:rPr>
        <w:t>réseau</w:t>
      </w:r>
      <w:r w:rsidR="00F3109A" w:rsidRPr="00AD1B6B">
        <w:rPr>
          <w:rFonts w:cstheme="minorHAnsi"/>
        </w:rPr>
        <w:t>x électrique</w:t>
      </w:r>
      <w:r w:rsidR="00407BFC" w:rsidRPr="00AD1B6B">
        <w:rPr>
          <w:rFonts w:cstheme="minorHAnsi"/>
        </w:rPr>
        <w:t>s</w:t>
      </w:r>
      <w:r w:rsidR="00F3109A" w:rsidRPr="00AD1B6B">
        <w:rPr>
          <w:rFonts w:cstheme="minorHAnsi"/>
        </w:rPr>
        <w:t xml:space="preserve"> distinct</w:t>
      </w:r>
      <w:r w:rsidR="00407BFC" w:rsidRPr="00AD1B6B">
        <w:rPr>
          <w:rFonts w:cstheme="minorHAnsi"/>
        </w:rPr>
        <w:t>s</w:t>
      </w:r>
      <w:r w:rsidR="00E97BD4" w:rsidRPr="00AD1B6B">
        <w:rPr>
          <w:rFonts w:cstheme="minorHAnsi"/>
        </w:rPr>
        <w:t>,</w:t>
      </w:r>
    </w:p>
    <w:p w:rsidR="00E97BD4" w:rsidRPr="00AD1B6B" w:rsidRDefault="00FC2B81" w:rsidP="00EB5A36">
      <w:pPr>
        <w:pStyle w:val="Paragraphedeliste"/>
        <w:numPr>
          <w:ilvl w:val="0"/>
          <w:numId w:val="26"/>
        </w:numPr>
        <w:spacing w:after="0" w:line="240" w:lineRule="auto"/>
        <w:ind w:left="709" w:hanging="425"/>
        <w:jc w:val="both"/>
        <w:rPr>
          <w:rFonts w:cstheme="minorHAnsi"/>
        </w:rPr>
      </w:pPr>
      <w:r>
        <w:rPr>
          <w:rFonts w:cstheme="minorHAnsi"/>
        </w:rPr>
        <w:t>2</w:t>
      </w:r>
      <w:r w:rsidR="00E97BD4" w:rsidRPr="00AD1B6B">
        <w:rPr>
          <w:rFonts w:cstheme="minorHAnsi"/>
        </w:rPr>
        <w:t xml:space="preserve"> prise</w:t>
      </w:r>
      <w:r>
        <w:rPr>
          <w:rFonts w:cstheme="minorHAnsi"/>
        </w:rPr>
        <w:t>s</w:t>
      </w:r>
      <w:r w:rsidR="00E97BD4" w:rsidRPr="00AD1B6B">
        <w:rPr>
          <w:rFonts w:cstheme="minorHAnsi"/>
        </w:rPr>
        <w:t xml:space="preserve"> </w:t>
      </w:r>
      <w:r w:rsidR="00DF0A9E" w:rsidRPr="00AD1B6B">
        <w:rPr>
          <w:rFonts w:cstheme="minorHAnsi"/>
        </w:rPr>
        <w:t>RJ45</w:t>
      </w:r>
      <w:r w:rsidR="00E97BD4" w:rsidRPr="00AD1B6B">
        <w:rPr>
          <w:rFonts w:cstheme="minorHAnsi"/>
        </w:rPr>
        <w:t>,</w:t>
      </w:r>
    </w:p>
    <w:p w:rsidR="00E97BD4" w:rsidRPr="00AD1B6B" w:rsidRDefault="00E97BD4" w:rsidP="00EB5A36">
      <w:pPr>
        <w:pStyle w:val="Paragraphedeliste"/>
        <w:numPr>
          <w:ilvl w:val="0"/>
          <w:numId w:val="26"/>
        </w:numPr>
        <w:spacing w:after="0" w:line="240" w:lineRule="auto"/>
        <w:ind w:left="709" w:hanging="425"/>
        <w:jc w:val="both"/>
        <w:rPr>
          <w:rFonts w:cstheme="minorHAnsi"/>
        </w:rPr>
      </w:pPr>
      <w:r w:rsidRPr="00AD1B6B">
        <w:rPr>
          <w:rFonts w:cstheme="minorHAnsi"/>
        </w:rPr>
        <w:t xml:space="preserve">1 prise </w:t>
      </w:r>
      <w:r w:rsidR="00DF0A9E" w:rsidRPr="00AD1B6B">
        <w:rPr>
          <w:rFonts w:cstheme="minorHAnsi"/>
        </w:rPr>
        <w:t>d’appel infirmière</w:t>
      </w:r>
      <w:r w:rsidRPr="00AD1B6B">
        <w:rPr>
          <w:rFonts w:cstheme="minorHAnsi"/>
        </w:rPr>
        <w:t xml:space="preserve"> et </w:t>
      </w:r>
      <w:r w:rsidR="00FC2B81">
        <w:rPr>
          <w:rFonts w:cstheme="minorHAnsi"/>
        </w:rPr>
        <w:t>sa poire</w:t>
      </w:r>
      <w:r w:rsidRPr="00AD1B6B">
        <w:rPr>
          <w:rFonts w:cstheme="minorHAnsi"/>
        </w:rPr>
        <w:t>,</w:t>
      </w:r>
    </w:p>
    <w:p w:rsidR="00E97BD4" w:rsidRPr="00AD1B6B" w:rsidRDefault="0038465F" w:rsidP="00EB5A36">
      <w:pPr>
        <w:pStyle w:val="Paragraphedeliste"/>
        <w:numPr>
          <w:ilvl w:val="0"/>
          <w:numId w:val="26"/>
        </w:numPr>
        <w:spacing w:after="0" w:line="240" w:lineRule="auto"/>
        <w:ind w:left="709" w:hanging="425"/>
        <w:jc w:val="both"/>
        <w:rPr>
          <w:rFonts w:cstheme="minorHAnsi"/>
        </w:rPr>
      </w:pPr>
      <w:r>
        <w:rPr>
          <w:rFonts w:cstheme="minorHAnsi"/>
        </w:rPr>
        <w:t>1 prise d’Oxygène</w:t>
      </w:r>
      <w:r w:rsidR="001F2786" w:rsidRPr="00AD1B6B">
        <w:rPr>
          <w:rFonts w:cstheme="minorHAnsi"/>
        </w:rPr>
        <w:t xml:space="preserve"> pré</w:t>
      </w:r>
      <w:r w:rsidR="00E97BD4" w:rsidRPr="00AD1B6B">
        <w:rPr>
          <w:rFonts w:cstheme="minorHAnsi"/>
        </w:rPr>
        <w:t>tubée,</w:t>
      </w:r>
    </w:p>
    <w:p w:rsidR="00DF0A9E" w:rsidRPr="00AD1B6B" w:rsidRDefault="00DF0A9E" w:rsidP="00EB5A36">
      <w:pPr>
        <w:pStyle w:val="Paragraphedeliste"/>
        <w:numPr>
          <w:ilvl w:val="0"/>
          <w:numId w:val="26"/>
        </w:numPr>
        <w:spacing w:after="0" w:line="240" w:lineRule="auto"/>
        <w:ind w:left="709" w:hanging="425"/>
        <w:jc w:val="both"/>
        <w:rPr>
          <w:rFonts w:cstheme="minorHAnsi"/>
        </w:rPr>
      </w:pPr>
      <w:r w:rsidRPr="00AD1B6B">
        <w:rPr>
          <w:rFonts w:cstheme="minorHAnsi"/>
        </w:rPr>
        <w:t>1 prise d’</w:t>
      </w:r>
      <w:r w:rsidR="0038465F">
        <w:rPr>
          <w:rFonts w:cstheme="minorHAnsi"/>
        </w:rPr>
        <w:t>Air M</w:t>
      </w:r>
      <w:r w:rsidRPr="00AD1B6B">
        <w:rPr>
          <w:rFonts w:cstheme="minorHAnsi"/>
        </w:rPr>
        <w:t>édical prétubée,</w:t>
      </w:r>
    </w:p>
    <w:p w:rsidR="005903D4" w:rsidRDefault="00FC2B81" w:rsidP="0082258C">
      <w:pPr>
        <w:pStyle w:val="Paragraphedeliste"/>
        <w:numPr>
          <w:ilvl w:val="0"/>
          <w:numId w:val="26"/>
        </w:numPr>
        <w:spacing w:after="0" w:line="240" w:lineRule="auto"/>
        <w:ind w:left="709" w:hanging="425"/>
        <w:jc w:val="both"/>
        <w:rPr>
          <w:rFonts w:cstheme="minorHAnsi"/>
        </w:rPr>
      </w:pPr>
      <w:r w:rsidRPr="00D80534">
        <w:rPr>
          <w:rFonts w:cstheme="minorHAnsi"/>
        </w:rPr>
        <w:t>2</w:t>
      </w:r>
      <w:r w:rsidR="001F2786" w:rsidRPr="00D80534">
        <w:rPr>
          <w:rFonts w:cstheme="minorHAnsi"/>
        </w:rPr>
        <w:t xml:space="preserve"> prise</w:t>
      </w:r>
      <w:r w:rsidRPr="00D80534">
        <w:rPr>
          <w:rFonts w:cstheme="minorHAnsi"/>
        </w:rPr>
        <w:t>s</w:t>
      </w:r>
      <w:r w:rsidR="001F2786" w:rsidRPr="00D80534">
        <w:rPr>
          <w:rFonts w:cstheme="minorHAnsi"/>
        </w:rPr>
        <w:t xml:space="preserve"> de Vide pré</w:t>
      </w:r>
      <w:r w:rsidR="00E97BD4" w:rsidRPr="00D80534">
        <w:rPr>
          <w:rFonts w:cstheme="minorHAnsi"/>
        </w:rPr>
        <w:t>tubée</w:t>
      </w:r>
      <w:r w:rsidRPr="00D80534">
        <w:rPr>
          <w:rFonts w:cstheme="minorHAnsi"/>
        </w:rPr>
        <w:t>s</w:t>
      </w:r>
      <w:r w:rsidR="004D552B" w:rsidRPr="00D80534">
        <w:rPr>
          <w:rFonts w:cstheme="minorHAnsi"/>
        </w:rPr>
        <w:t>.</w:t>
      </w:r>
    </w:p>
    <w:p w:rsidR="00D80534" w:rsidRDefault="00D80534" w:rsidP="00D80534">
      <w:pPr>
        <w:spacing w:after="0" w:line="240" w:lineRule="auto"/>
        <w:ind w:left="284"/>
        <w:jc w:val="both"/>
        <w:rPr>
          <w:rFonts w:cstheme="minorHAnsi"/>
        </w:rPr>
      </w:pPr>
    </w:p>
    <w:p w:rsidR="00D80534" w:rsidRPr="006F453D" w:rsidRDefault="00D80534" w:rsidP="00D80534">
      <w:pPr>
        <w:ind w:firstLine="284"/>
        <w:rPr>
          <w:rFonts w:cstheme="minorHAnsi"/>
          <w:b/>
          <w:color w:val="4F81BD" w:themeColor="accent1"/>
          <w:sz w:val="28"/>
          <w:szCs w:val="28"/>
        </w:rPr>
      </w:pPr>
      <w:r w:rsidRPr="006F453D">
        <w:rPr>
          <w:rFonts w:cstheme="minorHAnsi"/>
          <w:b/>
          <w:color w:val="4F81BD" w:themeColor="accent1"/>
          <w:sz w:val="28"/>
          <w:szCs w:val="28"/>
        </w:rPr>
        <w:t>Référentiel normatif</w:t>
      </w:r>
    </w:p>
    <w:p w:rsidR="00D80534" w:rsidRPr="00F92B71" w:rsidRDefault="00D80534" w:rsidP="00D80534">
      <w:pPr>
        <w:ind w:left="284"/>
        <w:rPr>
          <w:rFonts w:cstheme="minorHAnsi"/>
        </w:rPr>
      </w:pPr>
      <w:bookmarkStart w:id="0" w:name="_GoBack"/>
      <w:bookmarkEnd w:id="0"/>
      <w:r w:rsidRPr="00F92B71">
        <w:rPr>
          <w:rFonts w:cstheme="minorHAnsi"/>
        </w:rPr>
        <w:t>La gaine entièrement fabriquée en usine respectera les normes, directive et recommandations suivantes :</w:t>
      </w:r>
    </w:p>
    <w:p w:rsidR="00D80534" w:rsidRPr="00B015E1" w:rsidRDefault="00D80534" w:rsidP="00D80534">
      <w:pPr>
        <w:pStyle w:val="Paragraphedeliste"/>
        <w:numPr>
          <w:ilvl w:val="0"/>
          <w:numId w:val="33"/>
        </w:numPr>
        <w:spacing w:after="0" w:line="240" w:lineRule="auto"/>
        <w:rPr>
          <w:rFonts w:cstheme="minorHAnsi"/>
        </w:rPr>
      </w:pPr>
      <w:r w:rsidRPr="00F92B71">
        <w:rPr>
          <w:rFonts w:cstheme="minorHAnsi"/>
        </w:rPr>
        <w:t xml:space="preserve">Marquage CE conformément à </w:t>
      </w:r>
      <w:r w:rsidRPr="00F63F07">
        <w:rPr>
          <w:rFonts w:ascii="Times New Roman" w:hAnsi="Times New Roman" w:cstheme="minorHAnsi"/>
        </w:rPr>
        <w:t>la réglementation médicale (2017/745 UE)</w:t>
      </w:r>
      <w:r w:rsidRPr="00B015E1">
        <w:rPr>
          <w:rFonts w:cstheme="minorHAnsi"/>
        </w:rPr>
        <w:t>,</w:t>
      </w:r>
    </w:p>
    <w:p w:rsidR="00D80534" w:rsidRPr="00B015E1" w:rsidRDefault="00D80534" w:rsidP="00D80534">
      <w:pPr>
        <w:pStyle w:val="Paragraphedeliste"/>
        <w:numPr>
          <w:ilvl w:val="0"/>
          <w:numId w:val="33"/>
        </w:numPr>
        <w:spacing w:after="0" w:line="240" w:lineRule="auto"/>
        <w:rPr>
          <w:rFonts w:cstheme="minorHAnsi"/>
        </w:rPr>
      </w:pPr>
      <w:r w:rsidRPr="00B015E1">
        <w:rPr>
          <w:rFonts w:cstheme="minorHAnsi"/>
        </w:rPr>
        <w:t>EN ISO 11197 : Gaines techniques à usage médical,</w:t>
      </w:r>
    </w:p>
    <w:p w:rsidR="00D80534" w:rsidRPr="00F92B71" w:rsidRDefault="00D80534" w:rsidP="00D80534">
      <w:pPr>
        <w:pStyle w:val="Paragraphedeliste"/>
        <w:numPr>
          <w:ilvl w:val="0"/>
          <w:numId w:val="33"/>
        </w:numPr>
        <w:spacing w:after="0" w:line="240" w:lineRule="auto"/>
        <w:rPr>
          <w:rFonts w:cstheme="minorHAnsi"/>
        </w:rPr>
      </w:pPr>
      <w:r w:rsidRPr="00F92B71">
        <w:rPr>
          <w:rFonts w:cstheme="minorHAnsi"/>
        </w:rPr>
        <w:t>EN ISO 7396-1 : Systèmes de distribution de gaz médicaux - Partie 1,</w:t>
      </w:r>
    </w:p>
    <w:p w:rsidR="00D80534" w:rsidRPr="00F92B71" w:rsidRDefault="00D80534" w:rsidP="00D80534">
      <w:pPr>
        <w:pStyle w:val="Paragraphedeliste"/>
        <w:numPr>
          <w:ilvl w:val="0"/>
          <w:numId w:val="33"/>
        </w:numPr>
        <w:spacing w:after="0" w:line="240" w:lineRule="auto"/>
        <w:rPr>
          <w:rFonts w:cstheme="minorHAnsi"/>
        </w:rPr>
      </w:pPr>
      <w:r w:rsidRPr="00F92B71">
        <w:rPr>
          <w:rFonts w:cstheme="minorHAnsi"/>
        </w:rPr>
        <w:t>Recommandations AFE relatives à l’éclairage des établissements de santé.</w:t>
      </w:r>
    </w:p>
    <w:p w:rsidR="00D80534" w:rsidRPr="00F92B71" w:rsidRDefault="00D80534" w:rsidP="00D80534">
      <w:pPr>
        <w:ind w:firstLine="284"/>
        <w:rPr>
          <w:rFonts w:cstheme="minorHAnsi"/>
        </w:rPr>
      </w:pPr>
    </w:p>
    <w:p w:rsidR="00D80534" w:rsidRPr="00F92B71" w:rsidRDefault="00D80534" w:rsidP="00D80534">
      <w:pPr>
        <w:ind w:firstLine="284"/>
        <w:rPr>
          <w:rFonts w:cstheme="minorHAnsi"/>
        </w:rPr>
      </w:pPr>
      <w:r>
        <w:rPr>
          <w:rFonts w:cstheme="minorHAnsi"/>
        </w:rPr>
        <w:t>Le fabricant s’engage à :</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le procès-verbal de tests tubage selon l’EN ISO 11197 et EN ISO 7396-1,</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le procès-verbal de tests de sécurité électrique selon l’EN ISO 11197 et EN 60601-1,</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à la demande la preuve du respect des exigences de compatibilités électromagnétiques,</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le certificat CE Dispositifs Médicaux délivré par un organisme notifié Européen en c</w:t>
      </w:r>
      <w:r>
        <w:rPr>
          <w:rFonts w:cstheme="minorHAnsi"/>
        </w:rPr>
        <w:t>ours de validité</w:t>
      </w:r>
      <w:r w:rsidRPr="00F92B71">
        <w:rPr>
          <w:rFonts w:cstheme="minorHAnsi"/>
        </w:rPr>
        <w:t>,</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une déclaration CE de conformité indiquant la classe du dispositif ainsi que le nom et l’adresse de l’organisme notifié ayant validé le dossier technique du dispositif médical (exigence de l’EN ISO 11197).</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les certificats ISO 13485,</w:t>
      </w:r>
    </w:p>
    <w:p w:rsidR="00D80534" w:rsidRPr="00F92B71" w:rsidRDefault="00D80534" w:rsidP="00D80534">
      <w:pPr>
        <w:pStyle w:val="Paragraphedeliste"/>
        <w:numPr>
          <w:ilvl w:val="0"/>
          <w:numId w:val="34"/>
        </w:numPr>
        <w:spacing w:after="0" w:line="240" w:lineRule="auto"/>
        <w:rPr>
          <w:rFonts w:cstheme="minorHAnsi"/>
        </w:rPr>
      </w:pPr>
      <w:r w:rsidRPr="00F92B71">
        <w:rPr>
          <w:rFonts w:cstheme="minorHAnsi"/>
        </w:rPr>
        <w:t>Fournir à la demande les études d’éclairage optionnelles pour l’ambiance, la lecture et l’éclairage de soins dans le contexte d’implantation du matériel (si nécessaire un essai sera effectué sur la chambre témoin).</w:t>
      </w:r>
    </w:p>
    <w:p w:rsidR="00D80534" w:rsidRPr="00F92B71" w:rsidRDefault="00D80534" w:rsidP="00D80534">
      <w:pPr>
        <w:ind w:firstLine="284"/>
        <w:rPr>
          <w:rFonts w:cstheme="minorHAnsi"/>
        </w:rPr>
      </w:pPr>
    </w:p>
    <w:p w:rsidR="00D80534" w:rsidRPr="00D80534" w:rsidRDefault="00D80534" w:rsidP="00D80534">
      <w:pPr>
        <w:spacing w:after="0" w:line="240" w:lineRule="auto"/>
        <w:ind w:left="284"/>
        <w:jc w:val="both"/>
        <w:rPr>
          <w:rFonts w:cstheme="minorHAnsi"/>
        </w:rPr>
      </w:pPr>
      <w:r w:rsidRPr="00F92B71">
        <w:rPr>
          <w:rFonts w:cstheme="minorHAnsi"/>
        </w:rPr>
        <w:t>Le matériel sera livré avec la notice d'instructions détaillant les opérations de montage, d'installation et de maintenance (exigence de l’EN ISO 11197).</w:t>
      </w:r>
    </w:p>
    <w:sectPr w:rsidR="00D80534" w:rsidRPr="00D80534" w:rsidSect="00971300">
      <w:headerReference w:type="default" r:id="rId10"/>
      <w:footerReference w:type="default" r:id="rId11"/>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B81" w:rsidRDefault="00FC2B81" w:rsidP="00D74934">
      <w:pPr>
        <w:spacing w:after="0" w:line="240" w:lineRule="auto"/>
      </w:pPr>
      <w:r>
        <w:separator/>
      </w:r>
    </w:p>
  </w:endnote>
  <w:endnote w:type="continuationSeparator" w:id="0">
    <w:p w:rsidR="00FC2B81" w:rsidRDefault="00FC2B81" w:rsidP="00D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81" w:rsidRPr="00B028E8" w:rsidRDefault="00696A6E" w:rsidP="00D80534">
    <w:pPr>
      <w:pStyle w:val="Pieddepage"/>
      <w:pBdr>
        <w:top w:val="thinThickSmallGap" w:sz="24" w:space="1" w:color="000000" w:themeColor="text1"/>
      </w:pBdr>
    </w:pPr>
    <w:r>
      <w:rPr>
        <w:rFonts w:eastAsiaTheme="majorEastAsia" w:cstheme="minorHAnsi"/>
      </w:rPr>
      <w:t xml:space="preserve">REV </w:t>
    </w:r>
    <w:r w:rsidR="004D552B">
      <w:rPr>
        <w:rFonts w:eastAsiaTheme="majorEastAsia" w:cstheme="minorHAnsi"/>
      </w:rPr>
      <w:t>0</w:t>
    </w:r>
    <w:r w:rsidR="00D80534">
      <w:rPr>
        <w:rFonts w:eastAsiaTheme="majorEastAsia" w:cstheme="minorHAnsi"/>
      </w:rPr>
      <w:t>3</w:t>
    </w:r>
    <w:r>
      <w:rPr>
        <w:rFonts w:eastAsiaTheme="majorEastAsia" w:cstheme="minorHAnsi"/>
      </w:rPr>
      <w:t>-</w:t>
    </w:r>
    <w:r w:rsidR="00D80534">
      <w:rPr>
        <w:rFonts w:eastAsiaTheme="majorEastAsia" w:cstheme="minorHAnsi"/>
      </w:rPr>
      <w:t>0</w:t>
    </w:r>
    <w:r w:rsidR="004D552B">
      <w:rPr>
        <w:rFonts w:eastAsiaTheme="majorEastAsia" w:cstheme="minorHAnsi"/>
      </w:rPr>
      <w:t>7</w:t>
    </w:r>
    <w:r>
      <w:rPr>
        <w:rFonts w:eastAsiaTheme="majorEastAsia" w:cstheme="minorHAnsi"/>
      </w:rPr>
      <w:t>.0</w:t>
    </w:r>
    <w:r w:rsidR="00D80534">
      <w:rPr>
        <w:rFonts w:eastAsiaTheme="majorEastAsia" w:cstheme="minorHAnsi"/>
      </w:rPr>
      <w:t>8</w:t>
    </w:r>
    <w:r>
      <w:rPr>
        <w:rFonts w:eastAsiaTheme="majorEastAsia" w:cstheme="minorHAnsi"/>
      </w:rPr>
      <w:t>.</w:t>
    </w:r>
    <w:r w:rsidR="004D552B">
      <w:rPr>
        <w:rFonts w:eastAsiaTheme="majorEastAsia" w:cstheme="minorHAnsi"/>
      </w:rPr>
      <w:t>2</w:t>
    </w:r>
    <w:r w:rsidR="00D80534">
      <w:rPr>
        <w:rFonts w:eastAsiaTheme="majorEastAsia" w:cstheme="minorHAnsi"/>
      </w:rPr>
      <w:t>0</w:t>
    </w:r>
    <w:r w:rsidR="004D552B">
      <w:rPr>
        <w:rFonts w:eastAsiaTheme="majorEastAsia" w:cstheme="minorHAnsi"/>
      </w:rPr>
      <w:t>2</w:t>
    </w:r>
    <w:r w:rsidR="00D80534">
      <w:rPr>
        <w:rFonts w:eastAsiaTheme="majorEastAsia" w:cstheme="minorHAnsi"/>
      </w:rPr>
      <w:t>3</w:t>
    </w:r>
    <w:r w:rsidR="00FC2B81" w:rsidRPr="00BF3847">
      <w:rPr>
        <w:rFonts w:eastAsiaTheme="majorEastAsia" w:cstheme="minorHAnsi"/>
      </w:rPr>
      <w:ptab w:relativeTo="margin" w:alignment="right" w:leader="none"/>
    </w:r>
    <w:r w:rsidR="00FC2B81" w:rsidRPr="00BF3847">
      <w:rPr>
        <w:rFonts w:eastAsiaTheme="majorEastAsia" w:cstheme="minorHAnsi"/>
      </w:rPr>
      <w:t xml:space="preserve">Page </w:t>
    </w:r>
    <w:r w:rsidR="00FC2B81" w:rsidRPr="00BF3847">
      <w:rPr>
        <w:rFonts w:eastAsiaTheme="minorEastAsia" w:cstheme="minorHAnsi"/>
      </w:rPr>
      <w:fldChar w:fldCharType="begin"/>
    </w:r>
    <w:r w:rsidR="00FC2B81" w:rsidRPr="00BF3847">
      <w:rPr>
        <w:rFonts w:cstheme="minorHAnsi"/>
      </w:rPr>
      <w:instrText>PAGE   \* MERGEFORMAT</w:instrText>
    </w:r>
    <w:r w:rsidR="00FC2B81" w:rsidRPr="00BF3847">
      <w:rPr>
        <w:rFonts w:eastAsiaTheme="minorEastAsia" w:cstheme="minorHAnsi"/>
      </w:rPr>
      <w:fldChar w:fldCharType="separate"/>
    </w:r>
    <w:r w:rsidR="00D80534" w:rsidRPr="00D80534">
      <w:rPr>
        <w:rFonts w:eastAsiaTheme="majorEastAsia" w:cstheme="minorHAnsi"/>
        <w:noProof/>
      </w:rPr>
      <w:t>2</w:t>
    </w:r>
    <w:r w:rsidR="00FC2B81" w:rsidRPr="00BF3847">
      <w:rPr>
        <w:rFonts w:eastAsiaTheme="majorEastAsia"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B81" w:rsidRDefault="00FC2B81" w:rsidP="00D74934">
      <w:pPr>
        <w:spacing w:after="0" w:line="240" w:lineRule="auto"/>
      </w:pPr>
      <w:r>
        <w:separator/>
      </w:r>
    </w:p>
  </w:footnote>
  <w:footnote w:type="continuationSeparator" w:id="0">
    <w:p w:rsidR="00FC2B81" w:rsidRDefault="00FC2B81" w:rsidP="00D7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81" w:rsidRDefault="00074A85">
    <w:pPr>
      <w:pStyle w:val="En-tte"/>
    </w:pPr>
    <w:r>
      <w:rPr>
        <w:noProof/>
        <w:lang w:eastAsia="fr-FR"/>
      </w:rPr>
      <w:drawing>
        <wp:inline distT="0" distB="0" distL="0" distR="0">
          <wp:extent cx="1800000" cy="30849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LV-FOND-BLEU.jpg"/>
                  <pic:cNvPicPr/>
                </pic:nvPicPr>
                <pic:blipFill>
                  <a:blip r:embed="rId1">
                    <a:extLst>
                      <a:ext uri="{28A0092B-C50C-407E-A947-70E740481C1C}">
                        <a14:useLocalDpi xmlns:a14="http://schemas.microsoft.com/office/drawing/2010/main" val="0"/>
                      </a:ext>
                    </a:extLst>
                  </a:blip>
                  <a:stretch>
                    <a:fillRect/>
                  </a:stretch>
                </pic:blipFill>
                <pic:spPr>
                  <a:xfrm>
                    <a:off x="0" y="0"/>
                    <a:ext cx="1800000" cy="308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E33"/>
    <w:multiLevelType w:val="hybridMultilevel"/>
    <w:tmpl w:val="1F38E858"/>
    <w:lvl w:ilvl="0" w:tplc="53B0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6A1716F"/>
    <w:multiLevelType w:val="hybridMultilevel"/>
    <w:tmpl w:val="CF0C9CBC"/>
    <w:lvl w:ilvl="0" w:tplc="094040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03F35"/>
    <w:multiLevelType w:val="hybridMultilevel"/>
    <w:tmpl w:val="97E6B9EE"/>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E020CC1"/>
    <w:multiLevelType w:val="hybridMultilevel"/>
    <w:tmpl w:val="D2FC8F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0CE551B"/>
    <w:multiLevelType w:val="hybridMultilevel"/>
    <w:tmpl w:val="F8CC2C0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3112064"/>
    <w:multiLevelType w:val="hybridMultilevel"/>
    <w:tmpl w:val="BFCC84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5BF774E"/>
    <w:multiLevelType w:val="hybridMultilevel"/>
    <w:tmpl w:val="984AB2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7C2145D"/>
    <w:multiLevelType w:val="hybridMultilevel"/>
    <w:tmpl w:val="C1460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D1D35"/>
    <w:multiLevelType w:val="hybridMultilevel"/>
    <w:tmpl w:val="431E44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AF60F8E"/>
    <w:multiLevelType w:val="hybridMultilevel"/>
    <w:tmpl w:val="B6D0C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D53E2E"/>
    <w:multiLevelType w:val="hybridMultilevel"/>
    <w:tmpl w:val="3D6A6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AB2491"/>
    <w:multiLevelType w:val="hybridMultilevel"/>
    <w:tmpl w:val="8C369E86"/>
    <w:lvl w:ilvl="0" w:tplc="53B0D8EC">
      <w:numFmt w:val="bullet"/>
      <w:lvlText w:val="-"/>
      <w:lvlJc w:val="left"/>
      <w:pPr>
        <w:ind w:left="0" w:hanging="360"/>
      </w:pPr>
      <w:rPr>
        <w:rFonts w:ascii="Calibri" w:eastAsiaTheme="minorHAnsi" w:hAnsi="Calibri" w:cs="Calibri"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2" w15:restartNumberingAfterBreak="0">
    <w:nsid w:val="29531CD4"/>
    <w:multiLevelType w:val="hybridMultilevel"/>
    <w:tmpl w:val="7194BA24"/>
    <w:lvl w:ilvl="0" w:tplc="040C0001">
      <w:start w:val="1"/>
      <w:numFmt w:val="bullet"/>
      <w:lvlText w:val=""/>
      <w:lvlJc w:val="left"/>
      <w:pPr>
        <w:ind w:left="2424" w:hanging="360"/>
      </w:pPr>
      <w:rPr>
        <w:rFonts w:ascii="Symbol" w:hAnsi="Symbol" w:hint="default"/>
      </w:rPr>
    </w:lvl>
    <w:lvl w:ilvl="1" w:tplc="040C0003" w:tentative="1">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13" w15:restartNumberingAfterBreak="0">
    <w:nsid w:val="2BF17C6D"/>
    <w:multiLevelType w:val="hybridMultilevel"/>
    <w:tmpl w:val="4566EB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CCA7C3B"/>
    <w:multiLevelType w:val="hybridMultilevel"/>
    <w:tmpl w:val="83003644"/>
    <w:lvl w:ilvl="0" w:tplc="53B0D8EC">
      <w:numFmt w:val="bullet"/>
      <w:lvlText w:val="-"/>
      <w:lvlJc w:val="left"/>
      <w:pPr>
        <w:ind w:left="1571" w:hanging="360"/>
      </w:pPr>
      <w:rPr>
        <w:rFonts w:ascii="Calibri" w:eastAsiaTheme="minorHAnsi"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30753E01"/>
    <w:multiLevelType w:val="hybridMultilevel"/>
    <w:tmpl w:val="BB40407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150040F"/>
    <w:multiLevelType w:val="hybridMultilevel"/>
    <w:tmpl w:val="E598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7335B2"/>
    <w:multiLevelType w:val="hybridMultilevel"/>
    <w:tmpl w:val="65D40C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7E91D36"/>
    <w:multiLevelType w:val="hybridMultilevel"/>
    <w:tmpl w:val="9D7C2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F15CD8"/>
    <w:multiLevelType w:val="hybridMultilevel"/>
    <w:tmpl w:val="4C0CEF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EA7421E"/>
    <w:multiLevelType w:val="hybridMultilevel"/>
    <w:tmpl w:val="8656F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CE1AAE"/>
    <w:multiLevelType w:val="hybridMultilevel"/>
    <w:tmpl w:val="93F0C46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464212A7"/>
    <w:multiLevelType w:val="hybridMultilevel"/>
    <w:tmpl w:val="7FD0B7E2"/>
    <w:lvl w:ilvl="0" w:tplc="040C0001">
      <w:start w:val="1"/>
      <w:numFmt w:val="bullet"/>
      <w:lvlText w:val=""/>
      <w:lvlJc w:val="left"/>
      <w:pPr>
        <w:ind w:left="433" w:hanging="360"/>
      </w:pPr>
      <w:rPr>
        <w:rFonts w:ascii="Symbol" w:hAnsi="Symbol"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23" w15:restartNumberingAfterBreak="0">
    <w:nsid w:val="4B734969"/>
    <w:multiLevelType w:val="hybridMultilevel"/>
    <w:tmpl w:val="2252EA20"/>
    <w:lvl w:ilvl="0" w:tplc="040C0001">
      <w:start w:val="1"/>
      <w:numFmt w:val="bullet"/>
      <w:lvlText w:val=""/>
      <w:lvlJc w:val="left"/>
      <w:pPr>
        <w:ind w:left="150" w:hanging="360"/>
      </w:pPr>
      <w:rPr>
        <w:rFonts w:ascii="Symbol" w:hAnsi="Symbol" w:hint="default"/>
      </w:rPr>
    </w:lvl>
    <w:lvl w:ilvl="1" w:tplc="040C0003">
      <w:start w:val="1"/>
      <w:numFmt w:val="bullet"/>
      <w:lvlText w:val="o"/>
      <w:lvlJc w:val="left"/>
      <w:pPr>
        <w:ind w:left="870" w:hanging="360"/>
      </w:pPr>
      <w:rPr>
        <w:rFonts w:ascii="Courier New" w:hAnsi="Courier New" w:cs="Courier New" w:hint="default"/>
      </w:rPr>
    </w:lvl>
    <w:lvl w:ilvl="2" w:tplc="040C0005">
      <w:start w:val="1"/>
      <w:numFmt w:val="bullet"/>
      <w:lvlText w:val=""/>
      <w:lvlJc w:val="left"/>
      <w:pPr>
        <w:ind w:left="1590" w:hanging="360"/>
      </w:pPr>
      <w:rPr>
        <w:rFonts w:ascii="Wingdings" w:hAnsi="Wingdings" w:hint="default"/>
      </w:rPr>
    </w:lvl>
    <w:lvl w:ilvl="3" w:tplc="040C0001">
      <w:start w:val="1"/>
      <w:numFmt w:val="bullet"/>
      <w:lvlText w:val=""/>
      <w:lvlJc w:val="left"/>
      <w:pPr>
        <w:ind w:left="2310" w:hanging="360"/>
      </w:pPr>
      <w:rPr>
        <w:rFonts w:ascii="Symbol" w:hAnsi="Symbol" w:hint="default"/>
      </w:rPr>
    </w:lvl>
    <w:lvl w:ilvl="4" w:tplc="040C0003" w:tentative="1">
      <w:start w:val="1"/>
      <w:numFmt w:val="bullet"/>
      <w:lvlText w:val="o"/>
      <w:lvlJc w:val="left"/>
      <w:pPr>
        <w:ind w:left="3030" w:hanging="360"/>
      </w:pPr>
      <w:rPr>
        <w:rFonts w:ascii="Courier New" w:hAnsi="Courier New" w:cs="Courier New" w:hint="default"/>
      </w:rPr>
    </w:lvl>
    <w:lvl w:ilvl="5" w:tplc="040C0005" w:tentative="1">
      <w:start w:val="1"/>
      <w:numFmt w:val="bullet"/>
      <w:lvlText w:val=""/>
      <w:lvlJc w:val="left"/>
      <w:pPr>
        <w:ind w:left="3750" w:hanging="360"/>
      </w:pPr>
      <w:rPr>
        <w:rFonts w:ascii="Wingdings" w:hAnsi="Wingdings" w:hint="default"/>
      </w:rPr>
    </w:lvl>
    <w:lvl w:ilvl="6" w:tplc="040C0001" w:tentative="1">
      <w:start w:val="1"/>
      <w:numFmt w:val="bullet"/>
      <w:lvlText w:val=""/>
      <w:lvlJc w:val="left"/>
      <w:pPr>
        <w:ind w:left="4470" w:hanging="360"/>
      </w:pPr>
      <w:rPr>
        <w:rFonts w:ascii="Symbol" w:hAnsi="Symbol" w:hint="default"/>
      </w:rPr>
    </w:lvl>
    <w:lvl w:ilvl="7" w:tplc="040C0003" w:tentative="1">
      <w:start w:val="1"/>
      <w:numFmt w:val="bullet"/>
      <w:lvlText w:val="o"/>
      <w:lvlJc w:val="left"/>
      <w:pPr>
        <w:ind w:left="5190" w:hanging="360"/>
      </w:pPr>
      <w:rPr>
        <w:rFonts w:ascii="Courier New" w:hAnsi="Courier New" w:cs="Courier New" w:hint="default"/>
      </w:rPr>
    </w:lvl>
    <w:lvl w:ilvl="8" w:tplc="040C0005" w:tentative="1">
      <w:start w:val="1"/>
      <w:numFmt w:val="bullet"/>
      <w:lvlText w:val=""/>
      <w:lvlJc w:val="left"/>
      <w:pPr>
        <w:ind w:left="5910" w:hanging="360"/>
      </w:pPr>
      <w:rPr>
        <w:rFonts w:ascii="Wingdings" w:hAnsi="Wingdings" w:hint="default"/>
      </w:rPr>
    </w:lvl>
  </w:abstractNum>
  <w:abstractNum w:abstractNumId="24" w15:restartNumberingAfterBreak="0">
    <w:nsid w:val="4C48328F"/>
    <w:multiLevelType w:val="hybridMultilevel"/>
    <w:tmpl w:val="952C381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4C5356F7"/>
    <w:multiLevelType w:val="hybridMultilevel"/>
    <w:tmpl w:val="F014F67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94A35E4"/>
    <w:multiLevelType w:val="hybridMultilevel"/>
    <w:tmpl w:val="4DCCF96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5A1813A7"/>
    <w:multiLevelType w:val="hybridMultilevel"/>
    <w:tmpl w:val="5010DC08"/>
    <w:lvl w:ilvl="0" w:tplc="D9CAA5BA">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BE2C49"/>
    <w:multiLevelType w:val="hybridMultilevel"/>
    <w:tmpl w:val="6B3EBD16"/>
    <w:lvl w:ilvl="0" w:tplc="53B0D8EC">
      <w:numFmt w:val="bullet"/>
      <w:lvlText w:val="-"/>
      <w:lvlJc w:val="left"/>
      <w:pPr>
        <w:ind w:left="1571" w:hanging="360"/>
      </w:pPr>
      <w:rPr>
        <w:rFonts w:ascii="Calibri" w:eastAsiaTheme="minorHAnsi"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9" w15:restartNumberingAfterBreak="0">
    <w:nsid w:val="658D0E90"/>
    <w:multiLevelType w:val="hybridMultilevel"/>
    <w:tmpl w:val="A8CC3A06"/>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1080B34"/>
    <w:multiLevelType w:val="hybridMultilevel"/>
    <w:tmpl w:val="0FAC84A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1" w15:restartNumberingAfterBreak="0">
    <w:nsid w:val="71AE7C31"/>
    <w:multiLevelType w:val="hybridMultilevel"/>
    <w:tmpl w:val="52A6F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C7694B"/>
    <w:multiLevelType w:val="hybridMultilevel"/>
    <w:tmpl w:val="52C01D2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E513D09"/>
    <w:multiLevelType w:val="hybridMultilevel"/>
    <w:tmpl w:val="8A068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20"/>
  </w:num>
  <w:num w:numId="5">
    <w:abstractNumId w:val="33"/>
  </w:num>
  <w:num w:numId="6">
    <w:abstractNumId w:val="27"/>
  </w:num>
  <w:num w:numId="7">
    <w:abstractNumId w:val="1"/>
  </w:num>
  <w:num w:numId="8">
    <w:abstractNumId w:val="8"/>
  </w:num>
  <w:num w:numId="9">
    <w:abstractNumId w:val="22"/>
  </w:num>
  <w:num w:numId="10">
    <w:abstractNumId w:val="23"/>
  </w:num>
  <w:num w:numId="11">
    <w:abstractNumId w:val="18"/>
  </w:num>
  <w:num w:numId="12">
    <w:abstractNumId w:val="11"/>
  </w:num>
  <w:num w:numId="13">
    <w:abstractNumId w:val="16"/>
  </w:num>
  <w:num w:numId="14">
    <w:abstractNumId w:val="24"/>
  </w:num>
  <w:num w:numId="15">
    <w:abstractNumId w:val="2"/>
  </w:num>
  <w:num w:numId="16">
    <w:abstractNumId w:val="4"/>
  </w:num>
  <w:num w:numId="17">
    <w:abstractNumId w:val="6"/>
  </w:num>
  <w:num w:numId="18">
    <w:abstractNumId w:val="0"/>
  </w:num>
  <w:num w:numId="19">
    <w:abstractNumId w:val="28"/>
  </w:num>
  <w:num w:numId="20">
    <w:abstractNumId w:val="14"/>
  </w:num>
  <w:num w:numId="21">
    <w:abstractNumId w:val="21"/>
  </w:num>
  <w:num w:numId="22">
    <w:abstractNumId w:val="30"/>
  </w:num>
  <w:num w:numId="23">
    <w:abstractNumId w:val="26"/>
  </w:num>
  <w:num w:numId="24">
    <w:abstractNumId w:val="15"/>
  </w:num>
  <w:num w:numId="25">
    <w:abstractNumId w:val="29"/>
  </w:num>
  <w:num w:numId="26">
    <w:abstractNumId w:val="5"/>
  </w:num>
  <w:num w:numId="27">
    <w:abstractNumId w:val="17"/>
  </w:num>
  <w:num w:numId="28">
    <w:abstractNumId w:val="13"/>
  </w:num>
  <w:num w:numId="29">
    <w:abstractNumId w:val="31"/>
  </w:num>
  <w:num w:numId="30">
    <w:abstractNumId w:val="9"/>
  </w:num>
  <w:num w:numId="31">
    <w:abstractNumId w:val="32"/>
  </w:num>
  <w:num w:numId="32">
    <w:abstractNumId w:val="25"/>
  </w:num>
  <w:num w:numId="33">
    <w:abstractNumId w:val="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70"/>
    <w:rsid w:val="00001817"/>
    <w:rsid w:val="00013774"/>
    <w:rsid w:val="00056D4F"/>
    <w:rsid w:val="00074A85"/>
    <w:rsid w:val="00093C5A"/>
    <w:rsid w:val="00094870"/>
    <w:rsid w:val="000F635D"/>
    <w:rsid w:val="0010094B"/>
    <w:rsid w:val="0012185A"/>
    <w:rsid w:val="00123EAE"/>
    <w:rsid w:val="00170B7D"/>
    <w:rsid w:val="001C6B34"/>
    <w:rsid w:val="001F2786"/>
    <w:rsid w:val="002021EE"/>
    <w:rsid w:val="00222A65"/>
    <w:rsid w:val="00226532"/>
    <w:rsid w:val="00252E56"/>
    <w:rsid w:val="00253DAC"/>
    <w:rsid w:val="00276385"/>
    <w:rsid w:val="002A1DFD"/>
    <w:rsid w:val="002C2DEC"/>
    <w:rsid w:val="002D0F40"/>
    <w:rsid w:val="003111E8"/>
    <w:rsid w:val="00373521"/>
    <w:rsid w:val="0037422C"/>
    <w:rsid w:val="0038465F"/>
    <w:rsid w:val="00385F31"/>
    <w:rsid w:val="00387BA0"/>
    <w:rsid w:val="003A076B"/>
    <w:rsid w:val="003B05E7"/>
    <w:rsid w:val="003E722A"/>
    <w:rsid w:val="00407BFC"/>
    <w:rsid w:val="00465BE1"/>
    <w:rsid w:val="00466ED7"/>
    <w:rsid w:val="004672C1"/>
    <w:rsid w:val="004B229F"/>
    <w:rsid w:val="004B4F5C"/>
    <w:rsid w:val="004D244B"/>
    <w:rsid w:val="004D552B"/>
    <w:rsid w:val="004F6900"/>
    <w:rsid w:val="00512F9B"/>
    <w:rsid w:val="00543DF6"/>
    <w:rsid w:val="00545A3A"/>
    <w:rsid w:val="0054686D"/>
    <w:rsid w:val="005903D4"/>
    <w:rsid w:val="005B22F6"/>
    <w:rsid w:val="005C4DCC"/>
    <w:rsid w:val="005E59D9"/>
    <w:rsid w:val="006166FC"/>
    <w:rsid w:val="006603F7"/>
    <w:rsid w:val="00673979"/>
    <w:rsid w:val="00675745"/>
    <w:rsid w:val="00696A6E"/>
    <w:rsid w:val="006A2794"/>
    <w:rsid w:val="006A482E"/>
    <w:rsid w:val="006F453D"/>
    <w:rsid w:val="0078430B"/>
    <w:rsid w:val="007D63B5"/>
    <w:rsid w:val="008357ED"/>
    <w:rsid w:val="0087621B"/>
    <w:rsid w:val="008867B7"/>
    <w:rsid w:val="008F34E5"/>
    <w:rsid w:val="008F6C1F"/>
    <w:rsid w:val="00900B1E"/>
    <w:rsid w:val="00914BA7"/>
    <w:rsid w:val="00933B25"/>
    <w:rsid w:val="00945C59"/>
    <w:rsid w:val="00955E09"/>
    <w:rsid w:val="00971300"/>
    <w:rsid w:val="009D4AC8"/>
    <w:rsid w:val="00A116AC"/>
    <w:rsid w:val="00A1321D"/>
    <w:rsid w:val="00A17E78"/>
    <w:rsid w:val="00A6611D"/>
    <w:rsid w:val="00A83DE1"/>
    <w:rsid w:val="00AA3C30"/>
    <w:rsid w:val="00AC5D1F"/>
    <w:rsid w:val="00AC676D"/>
    <w:rsid w:val="00AD1B6B"/>
    <w:rsid w:val="00AD5D01"/>
    <w:rsid w:val="00B028E8"/>
    <w:rsid w:val="00B25E6D"/>
    <w:rsid w:val="00B3695E"/>
    <w:rsid w:val="00B403B1"/>
    <w:rsid w:val="00B65B45"/>
    <w:rsid w:val="00B82740"/>
    <w:rsid w:val="00B94976"/>
    <w:rsid w:val="00BB4434"/>
    <w:rsid w:val="00BE6B2B"/>
    <w:rsid w:val="00BF1822"/>
    <w:rsid w:val="00C24F0C"/>
    <w:rsid w:val="00C37F5C"/>
    <w:rsid w:val="00CA49AA"/>
    <w:rsid w:val="00CB36DC"/>
    <w:rsid w:val="00CD42AD"/>
    <w:rsid w:val="00D70C68"/>
    <w:rsid w:val="00D74934"/>
    <w:rsid w:val="00D80534"/>
    <w:rsid w:val="00DB60A5"/>
    <w:rsid w:val="00DF0A9E"/>
    <w:rsid w:val="00DF2038"/>
    <w:rsid w:val="00E367C8"/>
    <w:rsid w:val="00E47843"/>
    <w:rsid w:val="00E5280D"/>
    <w:rsid w:val="00E548C4"/>
    <w:rsid w:val="00E67DA8"/>
    <w:rsid w:val="00E97BD4"/>
    <w:rsid w:val="00EB5A36"/>
    <w:rsid w:val="00ED174F"/>
    <w:rsid w:val="00EE5D3D"/>
    <w:rsid w:val="00EF18CC"/>
    <w:rsid w:val="00F10301"/>
    <w:rsid w:val="00F3109A"/>
    <w:rsid w:val="00F4717E"/>
    <w:rsid w:val="00F558F7"/>
    <w:rsid w:val="00F55AC6"/>
    <w:rsid w:val="00FC2B81"/>
    <w:rsid w:val="00FE2859"/>
    <w:rsid w:val="00FE6EB4"/>
    <w:rsid w:val="00FF111F"/>
    <w:rsid w:val="00FF2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7C5B6DB"/>
  <w15:docId w15:val="{DEEC2FA6-89E0-490A-8094-972DE4BA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74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86D"/>
    <w:pPr>
      <w:keepNext/>
      <w:keepLines/>
      <w:spacing w:before="200" w:after="0"/>
      <w:outlineLvl w:val="1"/>
    </w:pPr>
    <w:rPr>
      <w:rFonts w:eastAsiaTheme="majorEastAsia" w:cstheme="minorHAns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934"/>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D74934"/>
    <w:pPr>
      <w:tabs>
        <w:tab w:val="center" w:pos="4536"/>
        <w:tab w:val="right" w:pos="9072"/>
      </w:tabs>
      <w:spacing w:after="0" w:line="240" w:lineRule="auto"/>
    </w:pPr>
  </w:style>
  <w:style w:type="character" w:customStyle="1" w:styleId="En-tteCar">
    <w:name w:val="En-tête Car"/>
    <w:basedOn w:val="Policepardfaut"/>
    <w:link w:val="En-tte"/>
    <w:uiPriority w:val="99"/>
    <w:rsid w:val="00D74934"/>
  </w:style>
  <w:style w:type="paragraph" w:styleId="Pieddepage">
    <w:name w:val="footer"/>
    <w:basedOn w:val="Normal"/>
    <w:link w:val="PieddepageCar"/>
    <w:uiPriority w:val="99"/>
    <w:unhideWhenUsed/>
    <w:rsid w:val="00D74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934"/>
  </w:style>
  <w:style w:type="paragraph" w:styleId="Textedebulles">
    <w:name w:val="Balloon Text"/>
    <w:basedOn w:val="Normal"/>
    <w:link w:val="TextedebullesCar"/>
    <w:uiPriority w:val="99"/>
    <w:semiHidden/>
    <w:unhideWhenUsed/>
    <w:rsid w:val="00D749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4934"/>
    <w:rPr>
      <w:rFonts w:ascii="Tahoma" w:hAnsi="Tahoma" w:cs="Tahoma"/>
      <w:sz w:val="16"/>
      <w:szCs w:val="16"/>
    </w:rPr>
  </w:style>
  <w:style w:type="character" w:customStyle="1" w:styleId="Titre2Car">
    <w:name w:val="Titre 2 Car"/>
    <w:basedOn w:val="Policepardfaut"/>
    <w:link w:val="Titre2"/>
    <w:uiPriority w:val="9"/>
    <w:rsid w:val="0054686D"/>
    <w:rPr>
      <w:rFonts w:eastAsiaTheme="majorEastAsia" w:cstheme="minorHAnsi"/>
      <w:b/>
      <w:bCs/>
      <w:color w:val="4F81BD" w:themeColor="accent1"/>
      <w:sz w:val="26"/>
      <w:szCs w:val="26"/>
    </w:rPr>
  </w:style>
  <w:style w:type="paragraph" w:styleId="Paragraphedeliste">
    <w:name w:val="List Paragraph"/>
    <w:basedOn w:val="Normal"/>
    <w:uiPriority w:val="34"/>
    <w:qFormat/>
    <w:rsid w:val="00BF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5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8790-9F55-4960-A5CA-9EDA9B3A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3671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TRATO-TLV</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Olivier CABY</cp:lastModifiedBy>
  <cp:revision>2</cp:revision>
  <cp:lastPrinted>2015-05-05T13:26:00Z</cp:lastPrinted>
  <dcterms:created xsi:type="dcterms:W3CDTF">2023-08-07T09:47:00Z</dcterms:created>
  <dcterms:modified xsi:type="dcterms:W3CDTF">2023-08-07T09:47:00Z</dcterms:modified>
</cp:coreProperties>
</file>