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32" w:rsidRPr="00AD1B6B" w:rsidRDefault="00226532"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AD1B6B">
        <w:rPr>
          <w:rFonts w:cstheme="minorHAnsi"/>
        </w:rPr>
        <w:t>CAHIER DE PRESC</w:t>
      </w:r>
      <w:r w:rsidR="00B21207">
        <w:rPr>
          <w:rFonts w:cstheme="minorHAnsi"/>
        </w:rPr>
        <w:t>R</w:t>
      </w:r>
      <w:r w:rsidRPr="00AD1B6B">
        <w:rPr>
          <w:rFonts w:cstheme="minorHAnsi"/>
        </w:rPr>
        <w:t>IPTION</w:t>
      </w:r>
    </w:p>
    <w:p w:rsidR="00226532" w:rsidRPr="00AD1B6B" w:rsidRDefault="004E7EEE"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Pr>
          <w:rFonts w:cstheme="minorHAnsi"/>
        </w:rPr>
        <w:t>GANE TÊTE DE LIT</w:t>
      </w:r>
      <w:r w:rsidR="00AC5D1F" w:rsidRPr="00AD1B6B">
        <w:rPr>
          <w:rFonts w:cstheme="minorHAnsi"/>
        </w:rPr>
        <w:t xml:space="preserve"> </w:t>
      </w:r>
      <w:r w:rsidR="008D53D2">
        <w:rPr>
          <w:rFonts w:cstheme="minorHAnsi"/>
        </w:rPr>
        <w:t>MEDICALISEE</w:t>
      </w:r>
    </w:p>
    <w:p w:rsidR="00AC5D1F" w:rsidRPr="00210EA5" w:rsidRDefault="001A5107"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rPr>
      </w:pPr>
      <w:r>
        <w:rPr>
          <w:rFonts w:cstheme="minorHAnsi"/>
          <w:b/>
          <w:sz w:val="28"/>
          <w:szCs w:val="28"/>
        </w:rPr>
        <w:t>LYSA</w:t>
      </w:r>
    </w:p>
    <w:p w:rsidR="00D74934" w:rsidRPr="00AD1B6B" w:rsidRDefault="00D74934" w:rsidP="00EB5A36">
      <w:pPr>
        <w:spacing w:after="0" w:line="240" w:lineRule="auto"/>
        <w:ind w:firstLine="284"/>
        <w:jc w:val="both"/>
        <w:rPr>
          <w:rFonts w:cstheme="minorHAnsi"/>
        </w:rPr>
      </w:pP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Principe</w:t>
      </w:r>
    </w:p>
    <w:p w:rsidR="00EE5D3D" w:rsidRPr="00AD1B6B" w:rsidRDefault="00EE5D3D" w:rsidP="00EB5A36">
      <w:pPr>
        <w:spacing w:after="0" w:line="240" w:lineRule="auto"/>
        <w:ind w:firstLine="284"/>
        <w:jc w:val="both"/>
        <w:rPr>
          <w:rFonts w:cstheme="minorHAnsi"/>
          <w:b/>
          <w:color w:val="4F81BD" w:themeColor="accent1"/>
        </w:rPr>
      </w:pPr>
    </w:p>
    <w:p w:rsidR="00D05E1F" w:rsidRPr="00D05E1F" w:rsidRDefault="00D05E1F" w:rsidP="00D05E1F">
      <w:pPr>
        <w:pStyle w:val="Paragraphedeliste"/>
        <w:numPr>
          <w:ilvl w:val="0"/>
          <w:numId w:val="43"/>
        </w:numPr>
        <w:spacing w:line="240" w:lineRule="auto"/>
        <w:ind w:left="709" w:hanging="425"/>
        <w:jc w:val="both"/>
        <w:rPr>
          <w:rFonts w:cstheme="minorHAnsi"/>
        </w:rPr>
      </w:pPr>
      <w:r w:rsidRPr="00D05E1F">
        <w:rPr>
          <w:rFonts w:cstheme="minorHAnsi"/>
        </w:rPr>
        <w:t xml:space="preserve">Toutes les chambres seront équipées d’une gaine tête de lit horizontale de type </w:t>
      </w:r>
      <w:r w:rsidR="00765CA0">
        <w:rPr>
          <w:rFonts w:cstheme="minorHAnsi"/>
        </w:rPr>
        <w:t>LYSA</w:t>
      </w:r>
      <w:r w:rsidRPr="00D05E1F">
        <w:rPr>
          <w:rFonts w:cstheme="minorHAnsi"/>
        </w:rPr>
        <w:t xml:space="preserve"> de la société TLV ou d’un produit équivalent :</w:t>
      </w:r>
    </w:p>
    <w:p w:rsidR="00D05E1F" w:rsidRPr="00D05E1F" w:rsidRDefault="00D05E1F" w:rsidP="00D05E1F">
      <w:pPr>
        <w:pStyle w:val="Paragraphedeliste"/>
        <w:numPr>
          <w:ilvl w:val="0"/>
          <w:numId w:val="43"/>
        </w:numPr>
        <w:spacing w:line="240" w:lineRule="auto"/>
        <w:ind w:left="709" w:hanging="425"/>
        <w:jc w:val="both"/>
        <w:rPr>
          <w:rFonts w:cstheme="minorHAnsi"/>
        </w:rPr>
      </w:pPr>
      <w:r w:rsidRPr="00D05E1F">
        <w:rPr>
          <w:rFonts w:cstheme="minorHAnsi"/>
        </w:rPr>
        <w:t>Regroupant les équipements courants forts, courants faibles et gaz médicaux,</w:t>
      </w:r>
    </w:p>
    <w:p w:rsidR="00D05E1F" w:rsidRPr="00D05E1F" w:rsidRDefault="00D05E1F" w:rsidP="00D05E1F">
      <w:pPr>
        <w:pStyle w:val="Paragraphedeliste"/>
        <w:numPr>
          <w:ilvl w:val="0"/>
          <w:numId w:val="43"/>
        </w:numPr>
        <w:spacing w:line="240" w:lineRule="auto"/>
        <w:ind w:left="709" w:hanging="425"/>
        <w:jc w:val="both"/>
        <w:rPr>
          <w:rFonts w:cstheme="minorHAnsi"/>
        </w:rPr>
      </w:pPr>
      <w:r w:rsidRPr="00D05E1F">
        <w:rPr>
          <w:rFonts w:cstheme="minorHAnsi"/>
        </w:rPr>
        <w:t>Assurant les éclairages d’ambiance, de lecture, de veille et de soins d’une chambre d’un ou plusieurs lit(s), suivant les recommandations AFE sur l’éclairage des établissements de santé,</w:t>
      </w:r>
    </w:p>
    <w:p w:rsidR="00D05E1F" w:rsidRPr="00D05E1F" w:rsidRDefault="00D05E1F" w:rsidP="00D05E1F">
      <w:pPr>
        <w:pStyle w:val="Paragraphedeliste"/>
        <w:numPr>
          <w:ilvl w:val="0"/>
          <w:numId w:val="43"/>
        </w:numPr>
        <w:spacing w:line="240" w:lineRule="auto"/>
        <w:ind w:left="709" w:hanging="425"/>
        <w:jc w:val="both"/>
        <w:rPr>
          <w:rFonts w:cstheme="minorHAnsi"/>
        </w:rPr>
      </w:pPr>
      <w:r w:rsidRPr="00D05E1F">
        <w:rPr>
          <w:rFonts w:cstheme="minorHAnsi"/>
        </w:rPr>
        <w:t>Protégeant les prises de gaz par un plastron en matière ABS/PC avec couvercle pour les prises AFNOR,</w:t>
      </w:r>
    </w:p>
    <w:p w:rsidR="00D05E1F" w:rsidRPr="00D05E1F" w:rsidRDefault="00D05E1F" w:rsidP="00D05E1F">
      <w:pPr>
        <w:pStyle w:val="Paragraphedeliste"/>
        <w:numPr>
          <w:ilvl w:val="0"/>
          <w:numId w:val="43"/>
        </w:numPr>
        <w:spacing w:line="240" w:lineRule="auto"/>
        <w:ind w:left="709" w:hanging="425"/>
        <w:jc w:val="both"/>
        <w:rPr>
          <w:rFonts w:cstheme="minorHAnsi"/>
        </w:rPr>
      </w:pPr>
      <w:r w:rsidRPr="00D05E1F">
        <w:rPr>
          <w:rFonts w:cstheme="minorHAnsi"/>
        </w:rPr>
        <w:t>Disposant d’un large choix de coloris permettant de l’assortir aux différentes teintes et revêtements des chambres.</w:t>
      </w:r>
    </w:p>
    <w:p w:rsidR="00EE5D3D" w:rsidRPr="00AD1B6B" w:rsidRDefault="00EE5D3D" w:rsidP="00EB5A36">
      <w:pPr>
        <w:pStyle w:val="Paragraphedeliste"/>
        <w:spacing w:line="240" w:lineRule="auto"/>
        <w:ind w:left="0"/>
        <w:jc w:val="both"/>
        <w:rPr>
          <w:rFonts w:cstheme="minorHAnsi"/>
        </w:rPr>
      </w:pPr>
    </w:p>
    <w:p w:rsidR="00B028E8" w:rsidRPr="00212847" w:rsidRDefault="00B028E8" w:rsidP="004E7EEE">
      <w:pPr>
        <w:pStyle w:val="Paragraphedeliste"/>
        <w:spacing w:line="240" w:lineRule="auto"/>
        <w:ind w:left="0" w:firstLine="284"/>
        <w:jc w:val="right"/>
        <w:rPr>
          <w:rFonts w:cstheme="minorHAnsi"/>
          <w:i/>
          <w:sz w:val="18"/>
          <w:szCs w:val="18"/>
        </w:rPr>
      </w:pPr>
      <w:r w:rsidRPr="00212847">
        <w:rPr>
          <w:rFonts w:cstheme="minorHAnsi"/>
          <w:i/>
          <w:sz w:val="18"/>
          <w:szCs w:val="18"/>
        </w:rPr>
        <w:t>(Visuel donné à titre informatif, pour apprécier le descriptif)</w:t>
      </w:r>
    </w:p>
    <w:p w:rsidR="00675745" w:rsidRPr="00EA0B34" w:rsidRDefault="004E7EEE" w:rsidP="004E7EEE">
      <w:pPr>
        <w:pStyle w:val="Paragraphedeliste"/>
        <w:spacing w:line="240" w:lineRule="auto"/>
        <w:ind w:left="0" w:firstLine="284"/>
        <w:jc w:val="right"/>
        <w:rPr>
          <w:rFonts w:cstheme="minorHAnsi"/>
          <w:b/>
          <w:color w:val="4F81BD" w:themeColor="accent1"/>
        </w:rPr>
      </w:pPr>
      <w:r w:rsidRPr="004E7EEE">
        <w:rPr>
          <w:rFonts w:cstheme="minorHAnsi"/>
          <w:b/>
          <w:noProof/>
          <w:color w:val="4F81BD" w:themeColor="accent1"/>
          <w:lang w:eastAsia="fr-FR"/>
        </w:rPr>
        <w:drawing>
          <wp:inline distT="0" distB="0" distL="0" distR="0" wp14:anchorId="6D098337" wp14:editId="4495EB1A">
            <wp:extent cx="2593571" cy="18525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05306" cy="1860933"/>
                    </a:xfrm>
                    <a:prstGeom prst="rect">
                      <a:avLst/>
                    </a:prstGeom>
                  </pic:spPr>
                </pic:pic>
              </a:graphicData>
            </a:graphic>
          </wp:inline>
        </w:drawing>
      </w: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Référentiel technique</w:t>
      </w:r>
    </w:p>
    <w:p w:rsidR="00EE5D3D" w:rsidRPr="00AD1B6B" w:rsidRDefault="00EE5D3D" w:rsidP="00EB5A36">
      <w:pPr>
        <w:spacing w:after="0" w:line="240" w:lineRule="auto"/>
        <w:ind w:firstLine="284"/>
        <w:jc w:val="both"/>
        <w:rPr>
          <w:rFonts w:cstheme="minorHAnsi"/>
        </w:rPr>
      </w:pPr>
    </w:p>
    <w:p w:rsidR="00EA0B34" w:rsidRDefault="00016A7A" w:rsidP="0092068D">
      <w:pPr>
        <w:spacing w:after="0" w:line="240" w:lineRule="auto"/>
        <w:ind w:firstLine="284"/>
        <w:jc w:val="both"/>
        <w:rPr>
          <w:rFonts w:cstheme="minorHAnsi"/>
        </w:rPr>
      </w:pPr>
      <w:r>
        <w:rPr>
          <w:rFonts w:cstheme="minorHAnsi"/>
        </w:rPr>
        <w:t xml:space="preserve">La </w:t>
      </w:r>
      <w:r w:rsidR="00E97BD4" w:rsidRPr="00AD1B6B">
        <w:rPr>
          <w:rFonts w:cstheme="minorHAnsi"/>
        </w:rPr>
        <w:t>gaine tête de lit sera composée</w:t>
      </w:r>
      <w:r w:rsidR="00EA0B34">
        <w:rPr>
          <w:rFonts w:cstheme="minorHAnsi"/>
        </w:rPr>
        <w:t> :</w:t>
      </w:r>
    </w:p>
    <w:p w:rsidR="00EA0B34" w:rsidRDefault="00E97BD4" w:rsidP="00EA0B34">
      <w:pPr>
        <w:pStyle w:val="Paragraphedeliste"/>
        <w:numPr>
          <w:ilvl w:val="0"/>
          <w:numId w:val="35"/>
        </w:numPr>
        <w:spacing w:after="0" w:line="240" w:lineRule="auto"/>
        <w:jc w:val="both"/>
        <w:rPr>
          <w:rFonts w:cstheme="minorHAnsi"/>
        </w:rPr>
      </w:pPr>
      <w:r w:rsidRPr="00EA0B34">
        <w:rPr>
          <w:rFonts w:cstheme="minorHAnsi"/>
        </w:rPr>
        <w:t>d'un</w:t>
      </w:r>
      <w:r w:rsidR="008D53D2" w:rsidRPr="00EA0B34">
        <w:rPr>
          <w:rFonts w:cstheme="minorHAnsi"/>
        </w:rPr>
        <w:t xml:space="preserve">e applique en profilé </w:t>
      </w:r>
      <w:r w:rsidRPr="00EA0B34">
        <w:rPr>
          <w:rFonts w:cstheme="minorHAnsi"/>
        </w:rPr>
        <w:t xml:space="preserve">en aluminium extrudé (classement au feu M0) </w:t>
      </w:r>
      <w:r w:rsidR="008D53D2" w:rsidRPr="00EA0B34">
        <w:rPr>
          <w:rFonts w:cstheme="minorHAnsi"/>
        </w:rPr>
        <w:t xml:space="preserve">(finition peinture époxy poudrée) et aura une section hors tout de </w:t>
      </w:r>
      <w:r w:rsidR="00EA0B34">
        <w:rPr>
          <w:rFonts w:cstheme="minorHAnsi"/>
        </w:rPr>
        <w:t xml:space="preserve">1500 x 165 </w:t>
      </w:r>
      <w:r w:rsidR="008D53D2" w:rsidRPr="00EA0B34">
        <w:rPr>
          <w:rFonts w:cstheme="minorHAnsi"/>
        </w:rPr>
        <w:t>x</w:t>
      </w:r>
      <w:r w:rsidR="00EA0B34">
        <w:rPr>
          <w:rFonts w:cstheme="minorHAnsi"/>
        </w:rPr>
        <w:t xml:space="preserve"> </w:t>
      </w:r>
      <w:r w:rsidR="008D53D2" w:rsidRPr="00EA0B34">
        <w:rPr>
          <w:rFonts w:cstheme="minorHAnsi"/>
        </w:rPr>
        <w:t>63mm</w:t>
      </w:r>
      <w:r w:rsidR="00EA0B34">
        <w:rPr>
          <w:rFonts w:cstheme="minorHAnsi"/>
        </w:rPr>
        <w:t>,</w:t>
      </w:r>
    </w:p>
    <w:p w:rsidR="008D53D2" w:rsidRPr="00421958" w:rsidRDefault="008D53D2" w:rsidP="00421958">
      <w:pPr>
        <w:pStyle w:val="Paragraphedeliste"/>
        <w:numPr>
          <w:ilvl w:val="0"/>
          <w:numId w:val="35"/>
        </w:numPr>
        <w:spacing w:after="0" w:line="240" w:lineRule="auto"/>
        <w:jc w:val="both"/>
        <w:rPr>
          <w:rFonts w:cstheme="minorHAnsi"/>
        </w:rPr>
      </w:pPr>
      <w:r w:rsidRPr="00EA0B34">
        <w:rPr>
          <w:rFonts w:cstheme="minorHAnsi"/>
        </w:rPr>
        <w:t xml:space="preserve">d’une descente également en aluminium extrudé </w:t>
      </w:r>
      <w:r w:rsidR="00E97BD4" w:rsidRPr="00EA0B34">
        <w:rPr>
          <w:rFonts w:cstheme="minorHAnsi"/>
        </w:rPr>
        <w:t>divisé</w:t>
      </w:r>
      <w:r w:rsidR="003434FC">
        <w:rPr>
          <w:rFonts w:cstheme="minorHAnsi"/>
        </w:rPr>
        <w:t>e</w:t>
      </w:r>
      <w:r w:rsidR="00E97BD4" w:rsidRPr="00EA0B34">
        <w:rPr>
          <w:rFonts w:cstheme="minorHAnsi"/>
        </w:rPr>
        <w:t xml:space="preserve"> en</w:t>
      </w:r>
      <w:r w:rsidR="00465BE1" w:rsidRPr="00EA0B34">
        <w:rPr>
          <w:rFonts w:cstheme="minorHAnsi"/>
        </w:rPr>
        <w:t xml:space="preserve"> </w:t>
      </w:r>
      <w:r w:rsidR="008053CE">
        <w:rPr>
          <w:rFonts w:cstheme="minorHAnsi"/>
        </w:rPr>
        <w:t>3</w:t>
      </w:r>
      <w:r w:rsidRPr="00EA0B34">
        <w:rPr>
          <w:rFonts w:cstheme="minorHAnsi"/>
        </w:rPr>
        <w:t xml:space="preserve"> compartiments (finition peinture époxy poudrée), </w:t>
      </w:r>
      <w:r w:rsidR="00E97BD4" w:rsidRPr="00EA0B34">
        <w:rPr>
          <w:rFonts w:cstheme="minorHAnsi"/>
        </w:rPr>
        <w:t>fermé</w:t>
      </w:r>
      <w:r w:rsidRPr="00EA0B34">
        <w:rPr>
          <w:rFonts w:cstheme="minorHAnsi"/>
        </w:rPr>
        <w:t>e</w:t>
      </w:r>
      <w:r w:rsidR="00C112ED">
        <w:rPr>
          <w:rFonts w:cstheme="minorHAnsi"/>
        </w:rPr>
        <w:t xml:space="preserve"> par un couvercle unique</w:t>
      </w:r>
      <w:r w:rsidRPr="00EA0B34">
        <w:rPr>
          <w:rFonts w:cstheme="minorHAnsi"/>
        </w:rPr>
        <w:t xml:space="preserve"> </w:t>
      </w:r>
      <w:r w:rsidR="00B21207" w:rsidRPr="00EA0B34">
        <w:rPr>
          <w:rFonts w:cstheme="minorHAnsi"/>
        </w:rPr>
        <w:t xml:space="preserve">clippé </w:t>
      </w:r>
      <w:r w:rsidR="00E97BD4" w:rsidRPr="00EA0B34">
        <w:rPr>
          <w:rFonts w:cstheme="minorHAnsi"/>
        </w:rPr>
        <w:t>pour l</w:t>
      </w:r>
      <w:r w:rsidR="008053CE">
        <w:rPr>
          <w:rFonts w:cstheme="minorHAnsi"/>
        </w:rPr>
        <w:t>es</w:t>
      </w:r>
      <w:r w:rsidR="00E97BD4" w:rsidRPr="00EA0B34">
        <w:rPr>
          <w:rFonts w:cstheme="minorHAnsi"/>
        </w:rPr>
        <w:t xml:space="preserve"> </w:t>
      </w:r>
      <w:r w:rsidR="008053CE">
        <w:rPr>
          <w:rFonts w:cstheme="minorHAnsi"/>
        </w:rPr>
        <w:t>courants forts,</w:t>
      </w:r>
      <w:r w:rsidRPr="00EA0B34">
        <w:rPr>
          <w:rFonts w:cstheme="minorHAnsi"/>
        </w:rPr>
        <w:t xml:space="preserve"> faibles</w:t>
      </w:r>
      <w:r w:rsidR="008053CE">
        <w:rPr>
          <w:rFonts w:cstheme="minorHAnsi"/>
        </w:rPr>
        <w:t xml:space="preserve"> et gaz médicaux</w:t>
      </w:r>
      <w:r w:rsidRPr="00EA0B34">
        <w:rPr>
          <w:rFonts w:cstheme="minorHAnsi"/>
        </w:rPr>
        <w:t xml:space="preserve">, et aura une section hors tout de </w:t>
      </w:r>
      <w:r w:rsidR="008053CE">
        <w:rPr>
          <w:rFonts w:cstheme="minorHAnsi"/>
        </w:rPr>
        <w:t>160</w:t>
      </w:r>
      <w:r w:rsidR="00EA0B34" w:rsidRPr="00EA0B34">
        <w:rPr>
          <w:rFonts w:cstheme="minorHAnsi"/>
        </w:rPr>
        <w:t xml:space="preserve"> x </w:t>
      </w:r>
      <w:r w:rsidR="00DF0E49">
        <w:rPr>
          <w:rFonts w:cstheme="minorHAnsi"/>
        </w:rPr>
        <w:t>63</w:t>
      </w:r>
      <w:r w:rsidRPr="00EA0B34">
        <w:rPr>
          <w:rFonts w:cstheme="minorHAnsi"/>
        </w:rPr>
        <w:t xml:space="preserve"> mm.</w:t>
      </w:r>
      <w:r w:rsidR="00421958">
        <w:rPr>
          <w:rFonts w:cstheme="minorHAnsi"/>
        </w:rPr>
        <w:t xml:space="preserve"> </w:t>
      </w:r>
      <w:r w:rsidR="00421958" w:rsidRPr="00AD1B6B">
        <w:rPr>
          <w:rFonts w:cstheme="minorHAnsi"/>
        </w:rPr>
        <w:t xml:space="preserve">Celle-ci </w:t>
      </w:r>
      <w:r w:rsidR="00421958">
        <w:rPr>
          <w:rFonts w:cstheme="minorHAnsi"/>
        </w:rPr>
        <w:t xml:space="preserve">pourra être placée </w:t>
      </w:r>
      <w:r w:rsidR="00421958" w:rsidRPr="00AD1B6B">
        <w:rPr>
          <w:rFonts w:cstheme="minorHAnsi"/>
        </w:rPr>
        <w:t xml:space="preserve">à </w:t>
      </w:r>
      <w:r w:rsidR="00421958">
        <w:rPr>
          <w:rFonts w:cstheme="minorHAnsi"/>
        </w:rPr>
        <w:t>droite ou gauche du lit</w:t>
      </w:r>
      <w:r w:rsidR="008053CE">
        <w:rPr>
          <w:rFonts w:cstheme="minorHAnsi"/>
        </w:rPr>
        <w:t>.</w:t>
      </w:r>
    </w:p>
    <w:p w:rsidR="00512F9B" w:rsidRPr="00AD1B6B" w:rsidRDefault="00512F9B" w:rsidP="0092068D">
      <w:pPr>
        <w:spacing w:after="0" w:line="240" w:lineRule="auto"/>
        <w:jc w:val="both"/>
        <w:rPr>
          <w:rFonts w:cstheme="minorHAnsi"/>
        </w:rPr>
      </w:pPr>
    </w:p>
    <w:p w:rsidR="00C90736" w:rsidRPr="00AD1B6B" w:rsidRDefault="00C90736" w:rsidP="00C90736">
      <w:pPr>
        <w:spacing w:after="0" w:line="240" w:lineRule="auto"/>
        <w:ind w:firstLine="284"/>
        <w:jc w:val="both"/>
        <w:rPr>
          <w:rFonts w:cstheme="minorHAnsi"/>
        </w:rPr>
      </w:pPr>
      <w:r w:rsidRPr="00AD1B6B">
        <w:rPr>
          <w:rFonts w:cstheme="minorHAnsi"/>
        </w:rPr>
        <w:t xml:space="preserve">Les alimentations électriques et </w:t>
      </w:r>
      <w:r>
        <w:rPr>
          <w:rFonts w:cstheme="minorHAnsi"/>
        </w:rPr>
        <w:t>gaz</w:t>
      </w:r>
      <w:r w:rsidRPr="00AD1B6B">
        <w:rPr>
          <w:rFonts w:cstheme="minorHAnsi"/>
        </w:rPr>
        <w:t xml:space="preserve"> médicaux se feront</w:t>
      </w:r>
      <w:r>
        <w:rPr>
          <w:rFonts w:cstheme="minorHAnsi"/>
        </w:rPr>
        <w:t xml:space="preserve"> soit :</w:t>
      </w:r>
    </w:p>
    <w:p w:rsidR="00C90736" w:rsidRPr="0024479A" w:rsidRDefault="00C90736" w:rsidP="00C90736">
      <w:pPr>
        <w:pStyle w:val="Paragraphedeliste"/>
        <w:numPr>
          <w:ilvl w:val="0"/>
          <w:numId w:val="16"/>
        </w:numPr>
        <w:spacing w:after="0" w:line="240" w:lineRule="auto"/>
        <w:ind w:hanging="425"/>
        <w:jc w:val="both"/>
        <w:rPr>
          <w:rFonts w:cstheme="minorHAnsi"/>
        </w:rPr>
      </w:pPr>
      <w:r w:rsidRPr="0024479A">
        <w:rPr>
          <w:rFonts w:cstheme="minorHAnsi"/>
        </w:rPr>
        <w:t xml:space="preserve">En partie arrière (une découpe en fond de gaine </w:t>
      </w:r>
      <w:r>
        <w:rPr>
          <w:rFonts w:cstheme="minorHAnsi"/>
        </w:rPr>
        <w:t>sera prévue à cet effet),</w:t>
      </w:r>
    </w:p>
    <w:p w:rsidR="006159D5" w:rsidRDefault="00C90736" w:rsidP="006159D5">
      <w:pPr>
        <w:pStyle w:val="Paragraphedeliste"/>
        <w:numPr>
          <w:ilvl w:val="0"/>
          <w:numId w:val="16"/>
        </w:numPr>
        <w:spacing w:after="0" w:line="240" w:lineRule="auto"/>
        <w:ind w:hanging="425"/>
        <w:rPr>
          <w:rFonts w:cstheme="minorHAnsi"/>
        </w:rPr>
      </w:pPr>
      <w:r w:rsidRPr="00503482">
        <w:rPr>
          <w:rFonts w:cstheme="minorHAnsi"/>
        </w:rPr>
        <w:t>Par le plafond, par l’intermédiaire d</w:t>
      </w:r>
      <w:r>
        <w:rPr>
          <w:rFonts w:cstheme="minorHAnsi"/>
        </w:rPr>
        <w:t>u profil LYSA</w:t>
      </w:r>
      <w:r w:rsidR="006159D5">
        <w:rPr>
          <w:rFonts w:cstheme="minorHAnsi"/>
        </w:rPr>
        <w:t xml:space="preserve"> </w:t>
      </w:r>
      <w:r w:rsidRPr="00503482">
        <w:rPr>
          <w:rFonts w:cstheme="minorHAnsi"/>
        </w:rPr>
        <w:t xml:space="preserve">en aluminium extrudé à 3 compartiments fermés par un couvercle clippé </w:t>
      </w:r>
      <w:r w:rsidR="006159D5">
        <w:rPr>
          <w:rFonts w:cstheme="minorHAnsi"/>
        </w:rPr>
        <w:t>jusqu’au plafond.</w:t>
      </w:r>
    </w:p>
    <w:p w:rsidR="006159D5" w:rsidRDefault="006159D5" w:rsidP="006159D5">
      <w:pPr>
        <w:pStyle w:val="Paragraphedeliste"/>
        <w:spacing w:after="0" w:line="240" w:lineRule="auto"/>
        <w:ind w:left="644"/>
        <w:rPr>
          <w:rFonts w:cstheme="minorHAnsi"/>
        </w:rPr>
      </w:pPr>
    </w:p>
    <w:p w:rsidR="00C90736" w:rsidRPr="006159D5" w:rsidRDefault="00C90736" w:rsidP="006159D5">
      <w:pPr>
        <w:spacing w:after="0" w:line="240" w:lineRule="auto"/>
        <w:ind w:left="284"/>
        <w:rPr>
          <w:rFonts w:cstheme="minorHAnsi"/>
        </w:rPr>
      </w:pPr>
      <w:r w:rsidRPr="006159D5">
        <w:rPr>
          <w:rFonts w:cstheme="minorHAnsi"/>
        </w:rPr>
        <w:t>Les compartiments seront cloisonnés jusqu'à leur point de raccordement et accessibles en face avant par simple ouverture du couvercle afin de faciliter le montage et la maintenance.</w:t>
      </w:r>
    </w:p>
    <w:p w:rsidR="00C90736" w:rsidRDefault="00C90736" w:rsidP="00C90736">
      <w:pPr>
        <w:spacing w:after="0" w:line="240" w:lineRule="auto"/>
        <w:ind w:firstLine="284"/>
        <w:jc w:val="both"/>
        <w:rPr>
          <w:rFonts w:cstheme="minorHAnsi"/>
        </w:rPr>
      </w:pPr>
    </w:p>
    <w:p w:rsidR="00056D4F" w:rsidRPr="00AD1B6B" w:rsidRDefault="00A83DE1" w:rsidP="00EB5A36">
      <w:pPr>
        <w:spacing w:after="0" w:line="240" w:lineRule="auto"/>
        <w:ind w:firstLine="284"/>
        <w:jc w:val="both"/>
        <w:rPr>
          <w:rFonts w:cstheme="minorHAnsi"/>
        </w:rPr>
      </w:pPr>
      <w:r w:rsidRPr="00AD1B6B">
        <w:rPr>
          <w:rFonts w:cstheme="minorHAnsi"/>
        </w:rPr>
        <w:t>Le nettoyage et la désinfection</w:t>
      </w:r>
      <w:r w:rsidR="00E5280D" w:rsidRPr="00AD1B6B">
        <w:rPr>
          <w:rFonts w:cstheme="minorHAnsi"/>
        </w:rPr>
        <w:t xml:space="preserve"> seront facilités grâce à</w:t>
      </w:r>
      <w:r w:rsidR="00056D4F" w:rsidRPr="00AD1B6B">
        <w:rPr>
          <w:rFonts w:cstheme="minorHAnsi"/>
        </w:rPr>
        <w:t> :</w:t>
      </w:r>
    </w:p>
    <w:p w:rsidR="00056D4F" w:rsidRPr="00EA0B34" w:rsidRDefault="00EA0B34" w:rsidP="00EA0B34">
      <w:pPr>
        <w:pStyle w:val="Paragraphedeliste"/>
        <w:numPr>
          <w:ilvl w:val="0"/>
          <w:numId w:val="31"/>
        </w:numPr>
        <w:spacing w:after="0" w:line="240" w:lineRule="auto"/>
        <w:jc w:val="both"/>
        <w:rPr>
          <w:rFonts w:cstheme="minorHAnsi"/>
        </w:rPr>
      </w:pPr>
      <w:r w:rsidRPr="00AD1B6B">
        <w:rPr>
          <w:rFonts w:cstheme="minorHAnsi"/>
        </w:rPr>
        <w:t>des embouts en ABS/PC moulés de forme douce</w:t>
      </w:r>
      <w:r w:rsidR="008D53D2" w:rsidRPr="00EA0B34">
        <w:rPr>
          <w:rFonts w:cstheme="minorHAnsi"/>
        </w:rPr>
        <w:t>,</w:t>
      </w:r>
    </w:p>
    <w:p w:rsidR="00056D4F" w:rsidRPr="00AD1B6B" w:rsidRDefault="00056D4F" w:rsidP="00056D4F">
      <w:pPr>
        <w:pStyle w:val="Paragraphedeliste"/>
        <w:numPr>
          <w:ilvl w:val="0"/>
          <w:numId w:val="31"/>
        </w:numPr>
        <w:spacing w:after="0" w:line="240" w:lineRule="auto"/>
        <w:jc w:val="both"/>
        <w:rPr>
          <w:rFonts w:cstheme="minorHAnsi"/>
        </w:rPr>
      </w:pPr>
      <w:r w:rsidRPr="00AD1B6B">
        <w:rPr>
          <w:rFonts w:cstheme="minorHAnsi"/>
        </w:rPr>
        <w:t>des accessoires élect</w:t>
      </w:r>
      <w:r w:rsidR="008D53D2">
        <w:rPr>
          <w:rFonts w:cstheme="minorHAnsi"/>
        </w:rPr>
        <w:t>riques affleurant</w:t>
      </w:r>
      <w:r w:rsidR="003434FC">
        <w:rPr>
          <w:rFonts w:cstheme="minorHAnsi"/>
        </w:rPr>
        <w:t>s</w:t>
      </w:r>
      <w:r w:rsidR="008D53D2">
        <w:rPr>
          <w:rFonts w:cstheme="minorHAnsi"/>
        </w:rPr>
        <w:t xml:space="preserve"> au couvercle.</w:t>
      </w:r>
    </w:p>
    <w:p w:rsidR="00212847" w:rsidRDefault="00212847" w:rsidP="00212847">
      <w:pPr>
        <w:spacing w:after="0" w:line="240" w:lineRule="auto"/>
        <w:jc w:val="both"/>
        <w:rPr>
          <w:rFonts w:cstheme="minorHAnsi"/>
          <w:b/>
          <w:color w:val="4F81BD" w:themeColor="accent1"/>
          <w:sz w:val="28"/>
          <w:szCs w:val="28"/>
        </w:rPr>
      </w:pPr>
    </w:p>
    <w:p w:rsidR="00B028E8" w:rsidRPr="00AD1B6B" w:rsidRDefault="00B028E8" w:rsidP="00B028E8">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Installation et Maintenance</w:t>
      </w:r>
    </w:p>
    <w:p w:rsidR="00B028E8" w:rsidRDefault="00B028E8" w:rsidP="00B028E8">
      <w:pPr>
        <w:spacing w:after="0" w:line="240" w:lineRule="auto"/>
        <w:ind w:firstLine="284"/>
        <w:jc w:val="both"/>
        <w:rPr>
          <w:rFonts w:cstheme="minorHAnsi"/>
          <w:b/>
          <w:color w:val="4F81BD" w:themeColor="accent1"/>
        </w:rPr>
      </w:pPr>
    </w:p>
    <w:p w:rsidR="00B028E8" w:rsidRPr="00B72A48" w:rsidRDefault="00B028E8" w:rsidP="00B028E8">
      <w:pPr>
        <w:spacing w:after="0" w:line="240" w:lineRule="auto"/>
        <w:ind w:firstLine="284"/>
        <w:jc w:val="both"/>
        <w:rPr>
          <w:rFonts w:cstheme="minorHAnsi"/>
          <w:b/>
        </w:rPr>
      </w:pPr>
      <w:r w:rsidRPr="00B72A48">
        <w:rPr>
          <w:rFonts w:cstheme="minorHAnsi"/>
        </w:rPr>
        <w:t>Elles seront facilité</w:t>
      </w:r>
      <w:r w:rsidR="006B1A3F">
        <w:rPr>
          <w:rFonts w:cstheme="minorHAnsi"/>
        </w:rPr>
        <w:t>e</w:t>
      </w:r>
      <w:r w:rsidRPr="00B72A48">
        <w:rPr>
          <w:rFonts w:cstheme="minorHAnsi"/>
        </w:rPr>
        <w:t>s par</w:t>
      </w:r>
      <w:r w:rsidRPr="00B72A48">
        <w:rPr>
          <w:rFonts w:cstheme="minorHAnsi"/>
          <w:b/>
        </w:rPr>
        <w:t> :</w:t>
      </w:r>
    </w:p>
    <w:p w:rsidR="00B028E8" w:rsidRPr="00AD1B6B" w:rsidRDefault="00B028E8" w:rsidP="00B028E8">
      <w:pPr>
        <w:spacing w:after="0" w:line="240" w:lineRule="auto"/>
        <w:ind w:firstLine="284"/>
        <w:jc w:val="both"/>
        <w:rPr>
          <w:rFonts w:cstheme="minorHAnsi"/>
          <w:b/>
          <w:color w:val="4F81BD" w:themeColor="accent1"/>
        </w:rPr>
      </w:pPr>
    </w:p>
    <w:p w:rsidR="00B028E8" w:rsidRPr="00AD1B6B" w:rsidRDefault="00B028E8" w:rsidP="00B028E8">
      <w:pPr>
        <w:pStyle w:val="Paragraphedeliste"/>
        <w:numPr>
          <w:ilvl w:val="0"/>
          <w:numId w:val="25"/>
        </w:numPr>
        <w:spacing w:after="0" w:line="240" w:lineRule="auto"/>
        <w:ind w:left="709" w:hanging="425"/>
        <w:jc w:val="both"/>
        <w:rPr>
          <w:rFonts w:cstheme="minorHAnsi"/>
        </w:rPr>
      </w:pPr>
      <w:r>
        <w:rPr>
          <w:rFonts w:cstheme="minorHAnsi"/>
        </w:rPr>
        <w:t xml:space="preserve">des </w:t>
      </w:r>
      <w:r w:rsidRPr="00AD1B6B">
        <w:rPr>
          <w:rFonts w:cstheme="minorHAnsi"/>
        </w:rPr>
        <w:t>étriers de suspension pour la fixation rapide de l</w:t>
      </w:r>
      <w:r w:rsidR="00EA0B34">
        <w:rPr>
          <w:rFonts w:cstheme="minorHAnsi"/>
        </w:rPr>
        <w:t>’applique</w:t>
      </w:r>
      <w:r w:rsidRPr="00AD1B6B">
        <w:rPr>
          <w:rFonts w:cstheme="minorHAnsi"/>
        </w:rPr>
        <w:t xml:space="preserve"> au mur,</w:t>
      </w:r>
    </w:p>
    <w:p w:rsidR="00B028E8" w:rsidRPr="00AD1B6B" w:rsidRDefault="00B028E8" w:rsidP="00B028E8">
      <w:pPr>
        <w:pStyle w:val="Paragraphedeliste"/>
        <w:numPr>
          <w:ilvl w:val="0"/>
          <w:numId w:val="25"/>
        </w:numPr>
        <w:spacing w:after="0" w:line="240" w:lineRule="auto"/>
        <w:ind w:left="709" w:hanging="425"/>
        <w:jc w:val="both"/>
        <w:rPr>
          <w:rFonts w:cstheme="minorHAnsi"/>
        </w:rPr>
      </w:pPr>
      <w:r>
        <w:rPr>
          <w:rFonts w:cstheme="minorHAnsi"/>
        </w:rPr>
        <w:t xml:space="preserve">des </w:t>
      </w:r>
      <w:r w:rsidRPr="00AD1B6B">
        <w:rPr>
          <w:rFonts w:cstheme="minorHAnsi"/>
        </w:rPr>
        <w:t>bornes de raccordement BT avec identification des différents réseaux (PC et éclairages) à encliquetage direct (type WAGO),</w:t>
      </w:r>
    </w:p>
    <w:p w:rsidR="00B028E8" w:rsidRPr="00AD1B6B" w:rsidRDefault="00B028E8" w:rsidP="00B028E8">
      <w:pPr>
        <w:pStyle w:val="Paragraphedeliste"/>
        <w:numPr>
          <w:ilvl w:val="0"/>
          <w:numId w:val="25"/>
        </w:numPr>
        <w:spacing w:after="0" w:line="240" w:lineRule="auto"/>
        <w:ind w:left="709" w:hanging="425"/>
        <w:jc w:val="both"/>
        <w:rPr>
          <w:rFonts w:cstheme="minorHAnsi"/>
        </w:rPr>
      </w:pPr>
      <w:r>
        <w:rPr>
          <w:rFonts w:cstheme="minorHAnsi"/>
        </w:rPr>
        <w:t>des</w:t>
      </w:r>
      <w:r w:rsidR="006B1A3F">
        <w:rPr>
          <w:rFonts w:cstheme="minorHAnsi"/>
        </w:rPr>
        <w:t xml:space="preserve"> bornes</w:t>
      </w:r>
      <w:r w:rsidRPr="00AD1B6B">
        <w:rPr>
          <w:rFonts w:cstheme="minorHAnsi"/>
        </w:rPr>
        <w:t xml:space="preserve"> de raccordement TBT avec identification à encliquetage direct (type WAGO),</w:t>
      </w:r>
    </w:p>
    <w:p w:rsidR="00B028E8" w:rsidRPr="00AD1B6B" w:rsidRDefault="00B028E8" w:rsidP="00B028E8">
      <w:pPr>
        <w:pStyle w:val="Paragraphedeliste"/>
        <w:numPr>
          <w:ilvl w:val="0"/>
          <w:numId w:val="25"/>
        </w:numPr>
        <w:spacing w:after="0" w:line="240" w:lineRule="auto"/>
        <w:ind w:left="709" w:hanging="425"/>
        <w:jc w:val="both"/>
        <w:rPr>
          <w:rFonts w:cstheme="minorHAnsi"/>
        </w:rPr>
      </w:pPr>
      <w:r>
        <w:rPr>
          <w:rFonts w:cstheme="minorHAnsi"/>
        </w:rPr>
        <w:t xml:space="preserve">un </w:t>
      </w:r>
      <w:r w:rsidRPr="00AD1B6B">
        <w:rPr>
          <w:rFonts w:cstheme="minorHAnsi"/>
        </w:rPr>
        <w:t>schéma de câblage placé à l’intérieur de la gaine au niveau du point de raccordement,</w:t>
      </w:r>
    </w:p>
    <w:p w:rsidR="00B028E8" w:rsidRPr="00AD1B6B" w:rsidRDefault="005E59D9" w:rsidP="00B028E8">
      <w:pPr>
        <w:pStyle w:val="Paragraphedeliste"/>
        <w:numPr>
          <w:ilvl w:val="0"/>
          <w:numId w:val="25"/>
        </w:numPr>
        <w:spacing w:after="0" w:line="240" w:lineRule="auto"/>
        <w:ind w:left="709" w:hanging="425"/>
        <w:jc w:val="both"/>
        <w:rPr>
          <w:rFonts w:cstheme="minorHAnsi"/>
        </w:rPr>
      </w:pPr>
      <w:r>
        <w:rPr>
          <w:rFonts w:cstheme="minorHAnsi"/>
        </w:rPr>
        <w:t xml:space="preserve">une </w:t>
      </w:r>
      <w:r w:rsidR="00B028E8" w:rsidRPr="00AD1B6B">
        <w:rPr>
          <w:rFonts w:cstheme="minorHAnsi"/>
        </w:rPr>
        <w:t xml:space="preserve">étiquette avec les résultats des tests de sécurité électrique selon la NF-EN-11197 </w:t>
      </w:r>
      <w:r w:rsidR="006B1A3F">
        <w:rPr>
          <w:rFonts w:cstheme="minorHAnsi"/>
        </w:rPr>
        <w:t xml:space="preserve">qui </w:t>
      </w:r>
      <w:r w:rsidR="00B028E8" w:rsidRPr="00AD1B6B">
        <w:rPr>
          <w:rFonts w:cstheme="minorHAnsi"/>
        </w:rPr>
        <w:t>sera placée sur le couvercle à l’intérieur de la gaine au niveau du bornier de raccordement,</w:t>
      </w:r>
    </w:p>
    <w:p w:rsidR="00B028E8" w:rsidRPr="00AD1B6B" w:rsidRDefault="005E59D9" w:rsidP="00B028E8">
      <w:pPr>
        <w:pStyle w:val="Paragraphedeliste"/>
        <w:numPr>
          <w:ilvl w:val="0"/>
          <w:numId w:val="25"/>
        </w:numPr>
        <w:spacing w:after="0" w:line="240" w:lineRule="auto"/>
        <w:ind w:left="709" w:hanging="425"/>
        <w:jc w:val="both"/>
        <w:rPr>
          <w:rFonts w:cstheme="minorHAnsi"/>
        </w:rPr>
      </w:pPr>
      <w:r>
        <w:rPr>
          <w:rFonts w:cstheme="minorHAnsi"/>
        </w:rPr>
        <w:t xml:space="preserve">un </w:t>
      </w:r>
      <w:r w:rsidR="00B028E8" w:rsidRPr="00AD1B6B">
        <w:rPr>
          <w:rFonts w:cstheme="minorHAnsi"/>
        </w:rPr>
        <w:t>système assurant une mise à la terre automatique des couvercles,</w:t>
      </w:r>
    </w:p>
    <w:p w:rsidR="00212847" w:rsidRPr="008D53D2" w:rsidRDefault="005E59D9" w:rsidP="00212847">
      <w:pPr>
        <w:pStyle w:val="Paragraphedeliste"/>
        <w:numPr>
          <w:ilvl w:val="0"/>
          <w:numId w:val="25"/>
        </w:numPr>
        <w:spacing w:after="0" w:line="240" w:lineRule="auto"/>
        <w:ind w:left="709" w:hanging="425"/>
        <w:jc w:val="both"/>
        <w:rPr>
          <w:rFonts w:cstheme="minorHAnsi"/>
        </w:rPr>
      </w:pPr>
      <w:r>
        <w:rPr>
          <w:rFonts w:cstheme="minorHAnsi"/>
        </w:rPr>
        <w:t xml:space="preserve">des </w:t>
      </w:r>
      <w:r w:rsidRPr="00AD1B6B">
        <w:rPr>
          <w:rFonts w:cstheme="minorHAnsi"/>
        </w:rPr>
        <w:t>accessoires électriques fixés en fond de gaine (</w:t>
      </w:r>
      <w:r>
        <w:rPr>
          <w:rFonts w:cstheme="minorHAnsi"/>
        </w:rPr>
        <w:t xml:space="preserve">ne nécessitant </w:t>
      </w:r>
      <w:r w:rsidRPr="00AD1B6B">
        <w:rPr>
          <w:rFonts w:cstheme="minorHAnsi"/>
        </w:rPr>
        <w:t>pas de cadre de propreté)</w:t>
      </w:r>
      <w:r w:rsidR="008D53D2">
        <w:rPr>
          <w:rFonts w:cstheme="minorHAnsi"/>
        </w:rPr>
        <w:t>.</w:t>
      </w:r>
    </w:p>
    <w:p w:rsidR="002D38F0" w:rsidRDefault="002D38F0" w:rsidP="00212847">
      <w:pPr>
        <w:spacing w:after="0" w:line="240" w:lineRule="auto"/>
        <w:jc w:val="both"/>
        <w:rPr>
          <w:rFonts w:cstheme="minorHAnsi"/>
          <w:b/>
          <w:color w:val="4F81BD" w:themeColor="accent1"/>
          <w:sz w:val="28"/>
          <w:szCs w:val="28"/>
        </w:rPr>
      </w:pPr>
    </w:p>
    <w:p w:rsidR="000E17D8" w:rsidRPr="00AD1B6B" w:rsidRDefault="000E17D8" w:rsidP="000E17D8">
      <w:pPr>
        <w:spacing w:after="0" w:line="240" w:lineRule="auto"/>
        <w:ind w:firstLine="284"/>
        <w:rPr>
          <w:rFonts w:cstheme="minorHAnsi"/>
          <w:b/>
          <w:color w:val="4F81BD" w:themeColor="accent1"/>
          <w:sz w:val="28"/>
          <w:szCs w:val="28"/>
        </w:rPr>
      </w:pPr>
      <w:r w:rsidRPr="00AD1B6B">
        <w:rPr>
          <w:rFonts w:cstheme="minorHAnsi"/>
          <w:b/>
          <w:color w:val="4F81BD" w:themeColor="accent1"/>
          <w:sz w:val="28"/>
          <w:szCs w:val="28"/>
        </w:rPr>
        <w:t>Eclairage</w:t>
      </w:r>
      <w:r>
        <w:rPr>
          <w:rFonts w:cstheme="minorHAnsi"/>
          <w:b/>
          <w:color w:val="4F81BD" w:themeColor="accent1"/>
          <w:sz w:val="28"/>
          <w:szCs w:val="28"/>
        </w:rPr>
        <w:t>s</w:t>
      </w:r>
    </w:p>
    <w:p w:rsidR="000E17D8" w:rsidRPr="003777E7" w:rsidRDefault="000E17D8" w:rsidP="000E17D8">
      <w:pPr>
        <w:spacing w:after="0" w:line="240" w:lineRule="auto"/>
        <w:ind w:firstLine="284"/>
        <w:rPr>
          <w:rFonts w:cstheme="minorHAnsi"/>
        </w:rPr>
      </w:pPr>
    </w:p>
    <w:p w:rsidR="000E17D8" w:rsidRPr="003777E7" w:rsidRDefault="000E17D8" w:rsidP="000E17D8">
      <w:pPr>
        <w:spacing w:after="0" w:line="240" w:lineRule="auto"/>
        <w:ind w:firstLine="284"/>
        <w:rPr>
          <w:rFonts w:cstheme="minorHAnsi"/>
        </w:rPr>
      </w:pPr>
      <w:r w:rsidRPr="003777E7">
        <w:rPr>
          <w:rFonts w:cstheme="minorHAnsi"/>
        </w:rPr>
        <w:t>Les éclairages 100% LED devront être :</w:t>
      </w:r>
    </w:p>
    <w:p w:rsidR="000E17D8" w:rsidRPr="003777E7" w:rsidRDefault="000E17D8" w:rsidP="000E17D8">
      <w:pPr>
        <w:spacing w:after="0" w:line="240" w:lineRule="auto"/>
        <w:ind w:firstLine="284"/>
        <w:rPr>
          <w:rFonts w:cstheme="minorHAnsi"/>
        </w:rPr>
      </w:pPr>
      <w:r w:rsidRPr="003777E7">
        <w:rPr>
          <w:rFonts w:cstheme="minorHAnsi"/>
        </w:rPr>
        <w:t>•</w:t>
      </w:r>
      <w:r w:rsidRPr="003777E7">
        <w:rPr>
          <w:rFonts w:cstheme="minorHAnsi"/>
        </w:rPr>
        <w:tab/>
      </w:r>
      <w:r w:rsidRPr="007B36AE">
        <w:rPr>
          <w:rFonts w:cstheme="minorHAnsi"/>
          <w:b/>
        </w:rPr>
        <w:t>Performants</w:t>
      </w:r>
      <w:r w:rsidRPr="003777E7">
        <w:rPr>
          <w:rFonts w:cstheme="minorHAnsi"/>
        </w:rPr>
        <w:t> :</w:t>
      </w:r>
    </w:p>
    <w:p w:rsidR="000E17D8" w:rsidRPr="003777E7" w:rsidRDefault="000E17D8" w:rsidP="000E17D8">
      <w:pPr>
        <w:spacing w:after="0" w:line="240" w:lineRule="auto"/>
        <w:ind w:firstLine="709"/>
        <w:rPr>
          <w:rFonts w:cstheme="minorHAnsi"/>
        </w:rPr>
      </w:pPr>
      <w:r w:rsidRPr="003777E7">
        <w:rPr>
          <w:rFonts w:cstheme="minorHAnsi"/>
        </w:rPr>
        <w:t>o</w:t>
      </w:r>
      <w:r w:rsidRPr="003777E7">
        <w:rPr>
          <w:rFonts w:cstheme="minorHAnsi"/>
        </w:rPr>
        <w:tab/>
        <w:t xml:space="preserve">Durée de vie </w:t>
      </w:r>
      <w:r w:rsidR="00266568">
        <w:rPr>
          <w:rFonts w:cstheme="minorHAnsi"/>
        </w:rPr>
        <w:t>6</w:t>
      </w:r>
      <w:r w:rsidRPr="003777E7">
        <w:rPr>
          <w:rFonts w:cstheme="minorHAnsi"/>
        </w:rPr>
        <w:t>0 000h (L80B10), réduisant ainsi les coûts de maintenance,</w:t>
      </w:r>
    </w:p>
    <w:p w:rsidR="000E17D8" w:rsidRPr="003777E7" w:rsidRDefault="000E17D8" w:rsidP="000E17D8">
      <w:pPr>
        <w:spacing w:after="0" w:line="240" w:lineRule="auto"/>
        <w:ind w:firstLine="709"/>
        <w:rPr>
          <w:rFonts w:cstheme="minorHAnsi"/>
        </w:rPr>
      </w:pPr>
      <w:r w:rsidRPr="003777E7">
        <w:rPr>
          <w:rFonts w:cstheme="minorHAnsi"/>
        </w:rPr>
        <w:t>o</w:t>
      </w:r>
      <w:r w:rsidRPr="003777E7">
        <w:rPr>
          <w:rFonts w:cstheme="minorHAnsi"/>
        </w:rPr>
        <w:tab/>
        <w:t xml:space="preserve">IRC </w:t>
      </w:r>
      <w:r w:rsidR="00266568">
        <w:rPr>
          <w:rFonts w:cstheme="minorHAnsi"/>
        </w:rPr>
        <w:t xml:space="preserve">≥ </w:t>
      </w:r>
      <w:r w:rsidRPr="003777E7">
        <w:rPr>
          <w:rFonts w:cstheme="minorHAnsi"/>
        </w:rPr>
        <w:t>80</w:t>
      </w:r>
      <w:r w:rsidR="00266568">
        <w:rPr>
          <w:rFonts w:cstheme="minorHAnsi"/>
        </w:rPr>
        <w:t xml:space="preserve"> ou IRC ≥ 90</w:t>
      </w:r>
      <w:r w:rsidRPr="003777E7">
        <w:rPr>
          <w:rFonts w:cstheme="minorHAnsi"/>
        </w:rPr>
        <w:t>,</w:t>
      </w:r>
    </w:p>
    <w:p w:rsidR="000E17D8" w:rsidRPr="003777E7" w:rsidRDefault="000E17D8" w:rsidP="000E17D8">
      <w:pPr>
        <w:spacing w:after="0" w:line="240" w:lineRule="auto"/>
        <w:ind w:firstLine="709"/>
        <w:rPr>
          <w:rFonts w:cstheme="minorHAnsi"/>
        </w:rPr>
      </w:pPr>
      <w:r w:rsidRPr="003777E7">
        <w:rPr>
          <w:rFonts w:cstheme="minorHAnsi"/>
        </w:rPr>
        <w:t>o</w:t>
      </w:r>
      <w:r w:rsidRPr="003777E7">
        <w:rPr>
          <w:rFonts w:cstheme="minorHAnsi"/>
        </w:rPr>
        <w:tab/>
        <w:t>Un excellent maintien du flux dans le temps,</w:t>
      </w:r>
    </w:p>
    <w:p w:rsidR="000E17D8" w:rsidRPr="003777E7" w:rsidRDefault="000E17D8" w:rsidP="000E17D8">
      <w:pPr>
        <w:spacing w:after="0" w:line="240" w:lineRule="auto"/>
        <w:ind w:left="1418" w:hanging="709"/>
        <w:rPr>
          <w:rFonts w:cstheme="minorHAnsi"/>
        </w:rPr>
      </w:pPr>
      <w:r w:rsidRPr="003777E7">
        <w:rPr>
          <w:rFonts w:cstheme="minorHAnsi"/>
        </w:rPr>
        <w:t>o</w:t>
      </w:r>
      <w:r w:rsidRPr="003777E7">
        <w:rPr>
          <w:rFonts w:cstheme="minorHAnsi"/>
        </w:rPr>
        <w:tab/>
        <w:t>Un rapport lm/W supérieur à un éclairage traditionnel équipé de sources fluorescentes.</w:t>
      </w:r>
    </w:p>
    <w:p w:rsidR="000E17D8" w:rsidRPr="0097076C" w:rsidRDefault="000E17D8" w:rsidP="000E17D8">
      <w:pPr>
        <w:spacing w:after="0" w:line="240" w:lineRule="auto"/>
        <w:ind w:firstLine="284"/>
        <w:rPr>
          <w:rFonts w:cstheme="minorHAnsi"/>
        </w:rPr>
      </w:pPr>
      <w:r w:rsidRPr="003777E7">
        <w:rPr>
          <w:rFonts w:cstheme="minorHAnsi"/>
        </w:rPr>
        <w:t>•</w:t>
      </w:r>
      <w:r w:rsidRPr="003777E7">
        <w:rPr>
          <w:rFonts w:cstheme="minorHAnsi"/>
        </w:rPr>
        <w:tab/>
      </w:r>
      <w:r w:rsidRPr="007B36AE">
        <w:rPr>
          <w:rFonts w:cstheme="minorHAnsi"/>
          <w:b/>
        </w:rPr>
        <w:t>Confortables</w:t>
      </w:r>
      <w:r w:rsidRPr="0097076C">
        <w:rPr>
          <w:rFonts w:cstheme="minorHAnsi"/>
        </w:rPr>
        <w:t> :</w:t>
      </w:r>
    </w:p>
    <w:p w:rsidR="000E17D8" w:rsidRPr="0097076C" w:rsidRDefault="000E17D8" w:rsidP="000E17D8">
      <w:pPr>
        <w:spacing w:after="0" w:line="240" w:lineRule="auto"/>
        <w:ind w:firstLine="709"/>
        <w:rPr>
          <w:rFonts w:cstheme="minorHAnsi"/>
        </w:rPr>
      </w:pPr>
      <w:r w:rsidRPr="0097076C">
        <w:rPr>
          <w:rFonts w:cstheme="minorHAnsi"/>
        </w:rPr>
        <w:t>o</w:t>
      </w:r>
      <w:r w:rsidRPr="0097076C">
        <w:rPr>
          <w:rFonts w:cstheme="minorHAnsi"/>
        </w:rPr>
        <w:tab/>
        <w:t>Température de couleur de 3 000 ou 4</w:t>
      </w:r>
      <w:r>
        <w:rPr>
          <w:rFonts w:cstheme="minorHAnsi"/>
        </w:rPr>
        <w:t> </w:t>
      </w:r>
      <w:r w:rsidRPr="0097076C">
        <w:rPr>
          <w:rFonts w:cstheme="minorHAnsi"/>
        </w:rPr>
        <w:t>000</w:t>
      </w:r>
      <w:r>
        <w:rPr>
          <w:rFonts w:cstheme="minorHAnsi"/>
        </w:rPr>
        <w:t xml:space="preserve"> </w:t>
      </w:r>
      <w:r w:rsidRPr="0097076C">
        <w:rPr>
          <w:rFonts w:cstheme="minorHAnsi"/>
        </w:rPr>
        <w:t>k</w:t>
      </w:r>
      <w:r>
        <w:rPr>
          <w:rFonts w:cstheme="minorHAnsi"/>
        </w:rPr>
        <w:t>.</w:t>
      </w:r>
    </w:p>
    <w:p w:rsidR="000E17D8" w:rsidRPr="0097076C" w:rsidRDefault="000E17D8" w:rsidP="000E17D8">
      <w:pPr>
        <w:spacing w:after="0" w:line="240" w:lineRule="auto"/>
        <w:ind w:firstLine="709"/>
        <w:rPr>
          <w:rFonts w:cstheme="minorHAnsi"/>
        </w:rPr>
      </w:pPr>
      <w:r w:rsidRPr="0097076C">
        <w:rPr>
          <w:rFonts w:cstheme="minorHAnsi"/>
        </w:rPr>
        <w:t>o</w:t>
      </w:r>
      <w:r w:rsidRPr="0097076C">
        <w:rPr>
          <w:rFonts w:cstheme="minorHAnsi"/>
        </w:rPr>
        <w:tab/>
        <w:t>Exempts de rayonnement thermique vers le patient.</w:t>
      </w:r>
    </w:p>
    <w:p w:rsidR="000E17D8" w:rsidRPr="0097076C" w:rsidRDefault="000E17D8" w:rsidP="000E17D8">
      <w:pPr>
        <w:spacing w:after="0" w:line="240" w:lineRule="auto"/>
        <w:ind w:firstLine="284"/>
        <w:rPr>
          <w:rFonts w:cstheme="minorHAnsi"/>
        </w:rPr>
      </w:pPr>
      <w:r w:rsidRPr="0097076C">
        <w:rPr>
          <w:rFonts w:cstheme="minorHAnsi"/>
        </w:rPr>
        <w:t>•</w:t>
      </w:r>
      <w:r w:rsidRPr="0097076C">
        <w:rPr>
          <w:rFonts w:cstheme="minorHAnsi"/>
        </w:rPr>
        <w:tab/>
      </w:r>
      <w:r w:rsidRPr="007B36AE">
        <w:rPr>
          <w:rFonts w:cstheme="minorHAnsi"/>
          <w:b/>
        </w:rPr>
        <w:t>Equipés</w:t>
      </w:r>
      <w:r w:rsidRPr="0097076C">
        <w:rPr>
          <w:rFonts w:cstheme="minorHAnsi"/>
        </w:rPr>
        <w:t> :</w:t>
      </w:r>
    </w:p>
    <w:p w:rsidR="000E17D8" w:rsidRPr="0097076C" w:rsidRDefault="000E17D8" w:rsidP="000E17D8">
      <w:pPr>
        <w:spacing w:after="0" w:line="240" w:lineRule="auto"/>
        <w:ind w:left="1276" w:right="-852" w:hanging="567"/>
        <w:rPr>
          <w:rFonts w:cstheme="minorHAnsi"/>
        </w:rPr>
      </w:pPr>
      <w:r w:rsidRPr="0097076C">
        <w:rPr>
          <w:rFonts w:cstheme="minorHAnsi"/>
        </w:rPr>
        <w:t>o</w:t>
      </w:r>
      <w:r w:rsidRPr="0097076C">
        <w:rPr>
          <w:rFonts w:cstheme="minorHAnsi"/>
        </w:rPr>
        <w:tab/>
        <w:t>De modules LED linéaires pour l’ambiance et la lecture ayant au maximum 3 Ellipses de macadam.</w:t>
      </w:r>
    </w:p>
    <w:p w:rsidR="000E17D8" w:rsidRPr="0097076C" w:rsidRDefault="000E17D8" w:rsidP="000E17D8">
      <w:pPr>
        <w:spacing w:after="0" w:line="240" w:lineRule="auto"/>
        <w:ind w:left="1276" w:right="-852" w:hanging="567"/>
        <w:rPr>
          <w:rFonts w:cstheme="minorHAnsi"/>
        </w:rPr>
      </w:pPr>
      <w:r w:rsidRPr="0097076C">
        <w:rPr>
          <w:rFonts w:cstheme="minorHAnsi"/>
        </w:rPr>
        <w:t>o</w:t>
      </w:r>
      <w:r w:rsidRPr="0097076C">
        <w:rPr>
          <w:rFonts w:cstheme="minorHAnsi"/>
        </w:rPr>
        <w:tab/>
        <w:t>D’un module LED pour la veille ayant au maximum 3 Ellipses de macadam.</w:t>
      </w:r>
    </w:p>
    <w:p w:rsidR="000E17D8" w:rsidRDefault="000E17D8" w:rsidP="000E17D8">
      <w:pPr>
        <w:spacing w:after="0" w:line="240" w:lineRule="auto"/>
        <w:rPr>
          <w:rFonts w:cstheme="minorHAnsi"/>
        </w:rPr>
      </w:pPr>
    </w:p>
    <w:p w:rsidR="000E17D8" w:rsidRPr="004C7833" w:rsidRDefault="000E17D8" w:rsidP="000E17D8">
      <w:pPr>
        <w:spacing w:after="0" w:line="240" w:lineRule="auto"/>
        <w:rPr>
          <w:rFonts w:cstheme="minorHAnsi"/>
        </w:rPr>
      </w:pPr>
    </w:p>
    <w:p w:rsidR="000E17D8" w:rsidRDefault="00D90787" w:rsidP="000E17D8">
      <w:pPr>
        <w:spacing w:after="0" w:line="240" w:lineRule="auto"/>
        <w:ind w:firstLine="284"/>
        <w:rPr>
          <w:rFonts w:cstheme="minorHAnsi"/>
        </w:rPr>
      </w:pPr>
      <w:r>
        <w:rPr>
          <w:rFonts w:cstheme="minorHAnsi"/>
        </w:rPr>
        <w:t>L</w:t>
      </w:r>
      <w:r w:rsidR="000E17D8">
        <w:rPr>
          <w:rFonts w:cstheme="minorHAnsi"/>
        </w:rPr>
        <w:t xml:space="preserve">’applique </w:t>
      </w:r>
      <w:r w:rsidR="006159D5">
        <w:rPr>
          <w:rFonts w:cstheme="minorHAnsi"/>
        </w:rPr>
        <w:t xml:space="preserve">d’éclairage </w:t>
      </w:r>
      <w:r w:rsidR="000E17D8">
        <w:rPr>
          <w:rFonts w:cstheme="minorHAnsi"/>
        </w:rPr>
        <w:t>sera équipée :</w:t>
      </w:r>
    </w:p>
    <w:p w:rsidR="000E17D8" w:rsidRDefault="000E17D8" w:rsidP="000E17D8">
      <w:pPr>
        <w:spacing w:after="0" w:line="240" w:lineRule="auto"/>
        <w:ind w:firstLine="284"/>
        <w:rPr>
          <w:rFonts w:cstheme="minorHAnsi"/>
        </w:rPr>
      </w:pPr>
    </w:p>
    <w:p w:rsidR="00D90787" w:rsidRPr="00A85BA5" w:rsidRDefault="00D90787" w:rsidP="00D90787">
      <w:pPr>
        <w:pStyle w:val="Corpsdetexte"/>
        <w:numPr>
          <w:ilvl w:val="0"/>
          <w:numId w:val="44"/>
        </w:numPr>
        <w:tabs>
          <w:tab w:val="clear" w:pos="567"/>
        </w:tabs>
        <w:ind w:hanging="784"/>
        <w:jc w:val="both"/>
        <w:rPr>
          <w:rFonts w:asciiTheme="minorHAnsi" w:hAnsiTheme="minorHAnsi" w:cstheme="minorHAnsi"/>
          <w:sz w:val="22"/>
          <w:szCs w:val="22"/>
        </w:rPr>
      </w:pPr>
      <w:r w:rsidRPr="00A85BA5">
        <w:rPr>
          <w:rFonts w:asciiTheme="minorHAnsi" w:hAnsiTheme="minorHAnsi" w:cstheme="minorHAnsi"/>
          <w:sz w:val="22"/>
          <w:szCs w:val="22"/>
        </w:rPr>
        <w:t>De réflecteurs hautes performances MIRO 20 Silver à rendement élevé, dirigeant les flux lumineux vers le centre de la chambre et sur le plan de lecture,</w:t>
      </w:r>
    </w:p>
    <w:p w:rsidR="00D90787" w:rsidRPr="00A85BA5" w:rsidRDefault="00D90787" w:rsidP="00D90787">
      <w:pPr>
        <w:pStyle w:val="Corpsdetexte"/>
        <w:numPr>
          <w:ilvl w:val="0"/>
          <w:numId w:val="44"/>
        </w:numPr>
        <w:tabs>
          <w:tab w:val="clear" w:pos="567"/>
        </w:tabs>
        <w:ind w:hanging="784"/>
        <w:jc w:val="both"/>
        <w:rPr>
          <w:rFonts w:asciiTheme="minorHAnsi" w:hAnsiTheme="minorHAnsi" w:cstheme="minorHAnsi"/>
          <w:sz w:val="22"/>
          <w:szCs w:val="22"/>
        </w:rPr>
      </w:pPr>
      <w:r w:rsidRPr="00A85BA5">
        <w:rPr>
          <w:rFonts w:asciiTheme="minorHAnsi" w:hAnsiTheme="minorHAnsi" w:cstheme="minorHAnsi"/>
          <w:sz w:val="22"/>
          <w:szCs w:val="22"/>
        </w:rPr>
        <w:t>D’un diffusant ambiance en PMMA (polyméthacrylate de méthyle) clair extrêmement résistant aux UV (sans risque de jaunissement) qui sera solidaire du corps de l’applique.</w:t>
      </w:r>
    </w:p>
    <w:p w:rsidR="00D90787" w:rsidRPr="00A85BA5" w:rsidRDefault="00D90787" w:rsidP="00D90787">
      <w:pPr>
        <w:pStyle w:val="Corpsdetexte"/>
        <w:numPr>
          <w:ilvl w:val="0"/>
          <w:numId w:val="44"/>
        </w:numPr>
        <w:tabs>
          <w:tab w:val="clear" w:pos="567"/>
        </w:tabs>
        <w:ind w:hanging="784"/>
        <w:jc w:val="both"/>
        <w:rPr>
          <w:rFonts w:asciiTheme="minorHAnsi" w:hAnsiTheme="minorHAnsi" w:cstheme="minorHAnsi"/>
          <w:sz w:val="22"/>
          <w:szCs w:val="22"/>
        </w:rPr>
      </w:pPr>
      <w:r w:rsidRPr="00A85BA5">
        <w:rPr>
          <w:rFonts w:asciiTheme="minorHAnsi" w:hAnsiTheme="minorHAnsi" w:cstheme="minorHAnsi"/>
          <w:sz w:val="22"/>
          <w:szCs w:val="22"/>
        </w:rPr>
        <w:t>D’un diffusant lecture en polycarbonate satiné qui sera solidaire du corps de l’applique.</w:t>
      </w:r>
    </w:p>
    <w:p w:rsidR="000E17D8" w:rsidRDefault="000E17D8" w:rsidP="000E17D8">
      <w:pPr>
        <w:spacing w:after="0" w:line="240" w:lineRule="auto"/>
        <w:ind w:firstLine="284"/>
        <w:rPr>
          <w:rFonts w:cstheme="minorHAnsi"/>
        </w:rPr>
      </w:pPr>
    </w:p>
    <w:p w:rsidR="000E17D8" w:rsidRDefault="00282462" w:rsidP="00282462">
      <w:pPr>
        <w:spacing w:after="0" w:line="240" w:lineRule="auto"/>
        <w:ind w:left="284"/>
        <w:rPr>
          <w:rFonts w:cstheme="minorHAnsi"/>
        </w:rPr>
      </w:pPr>
      <w:r w:rsidRPr="00282462">
        <w:rPr>
          <w:rFonts w:cstheme="minorHAnsi"/>
        </w:rPr>
        <w:t>Chaque gaine tête de lit sera</w:t>
      </w:r>
      <w:r w:rsidR="000E17D8" w:rsidRPr="00282462">
        <w:rPr>
          <w:rFonts w:cstheme="minorHAnsi"/>
        </w:rPr>
        <w:t xml:space="preserve"> équipée d’un éclairage de veille à LED situé en partie </w:t>
      </w:r>
      <w:r w:rsidRPr="00282462">
        <w:rPr>
          <w:rFonts w:cstheme="minorHAnsi"/>
        </w:rPr>
        <w:t>supérieure de l’applique</w:t>
      </w:r>
      <w:r w:rsidR="000E17D8" w:rsidRPr="00282462">
        <w:rPr>
          <w:rFonts w:cstheme="minorHAnsi"/>
        </w:rPr>
        <w:t>.</w:t>
      </w:r>
    </w:p>
    <w:p w:rsidR="00282462" w:rsidRPr="00282462" w:rsidRDefault="00282462" w:rsidP="00282462">
      <w:pPr>
        <w:spacing w:after="0" w:line="240" w:lineRule="auto"/>
        <w:ind w:left="284"/>
        <w:rPr>
          <w:rFonts w:cstheme="minorHAnsi"/>
        </w:rPr>
      </w:pPr>
    </w:p>
    <w:p w:rsidR="00D90787" w:rsidRPr="0024479A" w:rsidRDefault="00D90787" w:rsidP="00D90787">
      <w:pPr>
        <w:spacing w:after="0" w:line="240" w:lineRule="auto"/>
        <w:ind w:left="284"/>
        <w:rPr>
          <w:rFonts w:cstheme="minorHAnsi"/>
        </w:rPr>
      </w:pPr>
      <w:r w:rsidRPr="0024479A">
        <w:rPr>
          <w:rFonts w:cstheme="minorHAnsi"/>
        </w:rPr>
        <w:t xml:space="preserve">L’éblouissement des éclairages d’ambiance et de lecture sera limité, les sources n’étant pas visibles directement par le patient, </w:t>
      </w:r>
      <w:r>
        <w:rPr>
          <w:rFonts w:cstheme="minorHAnsi"/>
        </w:rPr>
        <w:t xml:space="preserve">par </w:t>
      </w:r>
      <w:r w:rsidRPr="0024479A">
        <w:rPr>
          <w:rFonts w:cstheme="minorHAnsi"/>
        </w:rPr>
        <w:t>le personnel médical ou les visiteurs, afin de respecter les préconisations d'éblouissement de l’éclairage des lieux de travail.</w:t>
      </w:r>
    </w:p>
    <w:p w:rsidR="00D90787" w:rsidRDefault="00D90787" w:rsidP="00D90787">
      <w:pPr>
        <w:spacing w:after="0" w:line="240" w:lineRule="auto"/>
        <w:ind w:left="284"/>
        <w:rPr>
          <w:rFonts w:cstheme="minorHAnsi"/>
        </w:rPr>
      </w:pPr>
    </w:p>
    <w:p w:rsidR="00D90787" w:rsidRPr="00C93D48" w:rsidRDefault="00D90787" w:rsidP="00D90787">
      <w:pPr>
        <w:spacing w:after="0" w:line="240" w:lineRule="auto"/>
        <w:ind w:left="284"/>
        <w:jc w:val="both"/>
        <w:rPr>
          <w:rFonts w:cstheme="minorHAnsi"/>
        </w:rPr>
      </w:pPr>
      <w:r w:rsidRPr="00C93D48">
        <w:rPr>
          <w:rFonts w:cstheme="minorHAnsi"/>
        </w:rPr>
        <w:t xml:space="preserve">En option, l’éclairage indirect </w:t>
      </w:r>
      <w:r>
        <w:rPr>
          <w:rFonts w:cstheme="minorHAnsi"/>
        </w:rPr>
        <w:t>peut</w:t>
      </w:r>
      <w:r w:rsidRPr="00C93D48">
        <w:rPr>
          <w:rFonts w:cstheme="minorHAnsi"/>
        </w:rPr>
        <w:t xml:space="preserve"> être équipée de modules LED dynamiques ayant une température de couleur allant de 2700 à 6500 K permettant de reproduire un cycle d’éclairage de type circadien.</w:t>
      </w:r>
    </w:p>
    <w:p w:rsidR="000E17D8" w:rsidRDefault="000E17D8" w:rsidP="000E17D8">
      <w:pPr>
        <w:spacing w:after="0" w:line="240" w:lineRule="auto"/>
        <w:rPr>
          <w:rFonts w:cstheme="minorHAnsi"/>
        </w:rPr>
      </w:pPr>
    </w:p>
    <w:p w:rsidR="000E17D8" w:rsidRDefault="000E17D8" w:rsidP="000E17D8">
      <w:pPr>
        <w:spacing w:after="0" w:line="240" w:lineRule="auto"/>
        <w:ind w:firstLine="284"/>
        <w:rPr>
          <w:rFonts w:cstheme="minorHAnsi"/>
        </w:rPr>
      </w:pPr>
      <w:r>
        <w:rPr>
          <w:rFonts w:cstheme="minorHAnsi"/>
        </w:rPr>
        <w:t xml:space="preserve">En tenant compte d’un </w:t>
      </w:r>
      <w:r w:rsidRPr="00AD1B6B">
        <w:rPr>
          <w:rFonts w:cstheme="minorHAnsi"/>
        </w:rPr>
        <w:t>coefficient de maintenance de 0.83</w:t>
      </w:r>
      <w:r>
        <w:rPr>
          <w:rFonts w:cstheme="minorHAnsi"/>
        </w:rPr>
        <w:t>, les</w:t>
      </w:r>
      <w:r w:rsidRPr="00AD1B6B">
        <w:rPr>
          <w:rFonts w:cstheme="minorHAnsi"/>
        </w:rPr>
        <w:t xml:space="preserve"> éclairage</w:t>
      </w:r>
      <w:r>
        <w:rPr>
          <w:rFonts w:cstheme="minorHAnsi"/>
        </w:rPr>
        <w:t>s</w:t>
      </w:r>
      <w:r w:rsidRPr="00AD1B6B">
        <w:rPr>
          <w:rFonts w:cstheme="minorHAnsi"/>
        </w:rPr>
        <w:t xml:space="preserve"> devr</w:t>
      </w:r>
      <w:r>
        <w:rPr>
          <w:rFonts w:cstheme="minorHAnsi"/>
        </w:rPr>
        <w:t>ont</w:t>
      </w:r>
      <w:r w:rsidRPr="00AD1B6B">
        <w:rPr>
          <w:rFonts w:cstheme="minorHAnsi"/>
        </w:rPr>
        <w:t xml:space="preserve"> permettre de maintenir un niveau d’éclairement moyen d’au moins</w:t>
      </w:r>
      <w:r>
        <w:rPr>
          <w:rFonts w:cstheme="minorHAnsi"/>
        </w:rPr>
        <w:t> :</w:t>
      </w:r>
    </w:p>
    <w:p w:rsidR="000E17D8" w:rsidRDefault="000E17D8" w:rsidP="000E17D8">
      <w:pPr>
        <w:spacing w:after="0" w:line="240" w:lineRule="auto"/>
        <w:ind w:firstLine="284"/>
        <w:rPr>
          <w:rFonts w:cstheme="minorHAnsi"/>
        </w:rPr>
      </w:pPr>
    </w:p>
    <w:p w:rsidR="000E17D8" w:rsidRPr="004C7833" w:rsidRDefault="000E17D8" w:rsidP="000E17D8">
      <w:pPr>
        <w:pStyle w:val="Paragraphedeliste"/>
        <w:numPr>
          <w:ilvl w:val="0"/>
          <w:numId w:val="29"/>
        </w:numPr>
        <w:spacing w:after="0" w:line="240" w:lineRule="auto"/>
        <w:rPr>
          <w:rFonts w:cstheme="minorHAnsi"/>
        </w:rPr>
      </w:pPr>
      <w:r w:rsidRPr="004C7833">
        <w:rPr>
          <w:rFonts w:cstheme="minorHAnsi"/>
        </w:rPr>
        <w:t>Ambiance : 100 lux à 0.85 m du sol</w:t>
      </w:r>
      <w:r>
        <w:rPr>
          <w:rFonts w:cstheme="minorHAnsi"/>
        </w:rPr>
        <w:t>,</w:t>
      </w:r>
    </w:p>
    <w:p w:rsidR="000E17D8" w:rsidRDefault="000E17D8" w:rsidP="000E17D8">
      <w:pPr>
        <w:pStyle w:val="Paragraphedeliste"/>
        <w:numPr>
          <w:ilvl w:val="0"/>
          <w:numId w:val="29"/>
        </w:numPr>
        <w:spacing w:after="0" w:line="240" w:lineRule="auto"/>
        <w:ind w:left="709"/>
        <w:rPr>
          <w:rFonts w:cstheme="minorHAnsi"/>
        </w:rPr>
      </w:pPr>
      <w:r>
        <w:rPr>
          <w:rFonts w:cstheme="minorHAnsi"/>
        </w:rPr>
        <w:t xml:space="preserve">Lecture : </w:t>
      </w:r>
      <w:r w:rsidRPr="00AD1B6B">
        <w:rPr>
          <w:rFonts w:cstheme="minorHAnsi"/>
        </w:rPr>
        <w:t>300 lux sur un plan de 300 x 300 mm incliné à 75° situé à 1m10 du sol et à 1m du mu</w:t>
      </w:r>
      <w:r>
        <w:rPr>
          <w:rFonts w:cstheme="minorHAnsi"/>
        </w:rPr>
        <w:t>r,</w:t>
      </w:r>
    </w:p>
    <w:p w:rsidR="000E17D8" w:rsidRPr="0024479A" w:rsidRDefault="000E17D8" w:rsidP="000E17D8">
      <w:pPr>
        <w:pStyle w:val="Paragraphedeliste"/>
        <w:numPr>
          <w:ilvl w:val="0"/>
          <w:numId w:val="29"/>
        </w:numPr>
        <w:spacing w:after="0" w:line="240" w:lineRule="auto"/>
        <w:ind w:left="709"/>
        <w:rPr>
          <w:rFonts w:cstheme="minorHAnsi"/>
          <w:b/>
        </w:rPr>
      </w:pPr>
      <w:r>
        <w:rPr>
          <w:rFonts w:cstheme="minorHAnsi"/>
        </w:rPr>
        <w:t xml:space="preserve">Soins </w:t>
      </w:r>
      <w:r w:rsidRPr="0024479A">
        <w:rPr>
          <w:rFonts w:cstheme="minorHAnsi"/>
        </w:rPr>
        <w:t>(examens simples)</w:t>
      </w:r>
      <w:r>
        <w:rPr>
          <w:rFonts w:cstheme="minorHAnsi"/>
        </w:rPr>
        <w:t xml:space="preserve"> :</w:t>
      </w:r>
      <w:r w:rsidRPr="0024479A">
        <w:rPr>
          <w:rFonts w:cstheme="minorHAnsi"/>
        </w:rPr>
        <w:t xml:space="preserve"> 300</w:t>
      </w:r>
      <w:r>
        <w:rPr>
          <w:rFonts w:cstheme="minorHAnsi"/>
        </w:rPr>
        <w:t xml:space="preserve"> </w:t>
      </w:r>
      <w:r w:rsidRPr="0024479A">
        <w:rPr>
          <w:rFonts w:cstheme="minorHAnsi"/>
        </w:rPr>
        <w:t>lux sur l</w:t>
      </w:r>
      <w:r>
        <w:rPr>
          <w:rFonts w:cstheme="minorHAnsi"/>
        </w:rPr>
        <w:t>e lit à 0.85 m du sol</w:t>
      </w:r>
      <w:r w:rsidRPr="004C7833">
        <w:rPr>
          <w:rFonts w:cstheme="minorHAnsi"/>
        </w:rPr>
        <w:t xml:space="preserve"> </w:t>
      </w:r>
      <w:r>
        <w:rPr>
          <w:rFonts w:cstheme="minorHAnsi"/>
        </w:rPr>
        <w:t>(</w:t>
      </w:r>
      <w:r w:rsidRPr="0024479A">
        <w:rPr>
          <w:rFonts w:cstheme="minorHAnsi"/>
        </w:rPr>
        <w:t>obtenu par le cumul de l’éclairage d’ambiance et de lecture</w:t>
      </w:r>
      <w:r>
        <w:rPr>
          <w:rFonts w:cstheme="minorHAnsi"/>
        </w:rPr>
        <w:t>). </w:t>
      </w:r>
    </w:p>
    <w:p w:rsidR="000E17D8" w:rsidRDefault="000E17D8" w:rsidP="000E17D8">
      <w:pPr>
        <w:spacing w:after="0" w:line="240" w:lineRule="auto"/>
        <w:rPr>
          <w:rFonts w:cstheme="minorHAnsi"/>
        </w:rPr>
      </w:pPr>
    </w:p>
    <w:p w:rsidR="000E17D8" w:rsidRPr="00C93D48" w:rsidRDefault="000E17D8" w:rsidP="000E17D8">
      <w:pPr>
        <w:spacing w:after="0" w:line="240" w:lineRule="auto"/>
        <w:ind w:firstLine="284"/>
        <w:rPr>
          <w:rFonts w:cstheme="minorHAnsi"/>
          <w:strike/>
        </w:rPr>
      </w:pPr>
    </w:p>
    <w:p w:rsidR="000E17D8" w:rsidRPr="00AD1B6B" w:rsidRDefault="000E17D8" w:rsidP="000E17D8">
      <w:pPr>
        <w:spacing w:after="0" w:line="240" w:lineRule="auto"/>
        <w:ind w:firstLine="284"/>
        <w:rPr>
          <w:rFonts w:cstheme="minorHAnsi"/>
          <w:b/>
          <w:color w:val="4F81BD" w:themeColor="accent1"/>
          <w:sz w:val="28"/>
          <w:szCs w:val="28"/>
        </w:rPr>
      </w:pPr>
      <w:r w:rsidRPr="00AD1B6B">
        <w:rPr>
          <w:rFonts w:cstheme="minorHAnsi"/>
          <w:b/>
          <w:color w:val="4F81BD" w:themeColor="accent1"/>
          <w:sz w:val="28"/>
          <w:szCs w:val="28"/>
        </w:rPr>
        <w:t>Equipement</w:t>
      </w:r>
    </w:p>
    <w:p w:rsidR="000E17D8" w:rsidRPr="00AD1B6B" w:rsidRDefault="000E17D8" w:rsidP="000E17D8">
      <w:pPr>
        <w:spacing w:after="0" w:line="240" w:lineRule="auto"/>
        <w:ind w:firstLine="284"/>
        <w:rPr>
          <w:rFonts w:cstheme="minorHAnsi"/>
        </w:rPr>
      </w:pPr>
    </w:p>
    <w:p w:rsidR="000E17D8" w:rsidRDefault="000E17D8" w:rsidP="000E17D8">
      <w:pPr>
        <w:spacing w:after="0" w:line="240" w:lineRule="auto"/>
        <w:ind w:firstLine="284"/>
        <w:rPr>
          <w:rFonts w:cstheme="minorHAnsi"/>
        </w:rPr>
      </w:pPr>
      <w:r w:rsidRPr="00AD1B6B">
        <w:rPr>
          <w:rFonts w:cstheme="minorHAnsi"/>
        </w:rPr>
        <w:t>La gaine tête de lit sera composée d'un équipement électrique et de gaz médicaux par li</w:t>
      </w:r>
      <w:r>
        <w:rPr>
          <w:rFonts w:cstheme="minorHAnsi"/>
        </w:rPr>
        <w:t xml:space="preserve">t </w:t>
      </w:r>
      <w:r w:rsidRPr="00AD1B6B">
        <w:rPr>
          <w:rFonts w:cstheme="minorHAnsi"/>
        </w:rPr>
        <w:t>comprenant au moins :</w:t>
      </w:r>
    </w:p>
    <w:p w:rsidR="000E17D8" w:rsidRDefault="000E17D8" w:rsidP="000E17D8">
      <w:pPr>
        <w:spacing w:after="0" w:line="240" w:lineRule="auto"/>
        <w:ind w:firstLine="284"/>
        <w:rPr>
          <w:rFonts w:cstheme="minorHAnsi"/>
        </w:rPr>
      </w:pPr>
    </w:p>
    <w:p w:rsidR="000E17D8" w:rsidRDefault="000E17D8" w:rsidP="000E17D8">
      <w:pPr>
        <w:pStyle w:val="Paragraphedeliste"/>
        <w:numPr>
          <w:ilvl w:val="0"/>
          <w:numId w:val="26"/>
        </w:numPr>
        <w:spacing w:after="0" w:line="240" w:lineRule="auto"/>
        <w:ind w:left="709" w:hanging="425"/>
        <w:rPr>
          <w:rFonts w:cstheme="minorHAnsi"/>
        </w:rPr>
      </w:pPr>
      <w:r w:rsidRPr="0024479A">
        <w:rPr>
          <w:rFonts w:cstheme="minorHAnsi"/>
        </w:rPr>
        <w:t xml:space="preserve">un éclairage d'ambiance, </w:t>
      </w:r>
      <w:r>
        <w:rPr>
          <w:rFonts w:cstheme="minorHAnsi"/>
        </w:rPr>
        <w:t>par module LED de 4 Feet,</w:t>
      </w:r>
      <w:r w:rsidRPr="0024479A">
        <w:rPr>
          <w:rFonts w:cstheme="minorHAnsi"/>
        </w:rPr>
        <w:t xml:space="preserve"> </w:t>
      </w:r>
      <w:r w:rsidR="00266568">
        <w:rPr>
          <w:rFonts w:cstheme="minorHAnsi"/>
        </w:rPr>
        <w:t>6255</w:t>
      </w:r>
      <w:r>
        <w:rPr>
          <w:rFonts w:cstheme="minorHAnsi"/>
        </w:rPr>
        <w:t xml:space="preserve"> lm, 3000 ou 4000k, 1</w:t>
      </w:r>
      <w:r w:rsidR="00266568">
        <w:rPr>
          <w:rFonts w:cstheme="minorHAnsi"/>
        </w:rPr>
        <w:t>53.4</w:t>
      </w:r>
      <w:r>
        <w:rPr>
          <w:rFonts w:cstheme="minorHAnsi"/>
        </w:rPr>
        <w:t xml:space="preserve"> lm/W, </w:t>
      </w:r>
      <w:r w:rsidRPr="0024479A">
        <w:rPr>
          <w:rFonts w:cstheme="minorHAnsi"/>
        </w:rPr>
        <w:t>commandé par télérupteur,</w:t>
      </w:r>
    </w:p>
    <w:p w:rsidR="000E17D8" w:rsidRPr="002F2987" w:rsidRDefault="000E17D8" w:rsidP="000E17D8">
      <w:pPr>
        <w:pStyle w:val="Paragraphedeliste"/>
        <w:numPr>
          <w:ilvl w:val="0"/>
          <w:numId w:val="26"/>
        </w:numPr>
        <w:spacing w:after="0" w:line="240" w:lineRule="auto"/>
        <w:ind w:left="709" w:hanging="425"/>
        <w:rPr>
          <w:rFonts w:cstheme="minorHAnsi"/>
        </w:rPr>
      </w:pPr>
      <w:r w:rsidRPr="002F2987">
        <w:rPr>
          <w:rFonts w:cstheme="minorHAnsi"/>
        </w:rPr>
        <w:t>un éclairage de lecture par module LED de 2 Feet,</w:t>
      </w:r>
      <w:r>
        <w:rPr>
          <w:rFonts w:cstheme="minorHAnsi"/>
        </w:rPr>
        <w:t xml:space="preserve"> 1</w:t>
      </w:r>
      <w:r w:rsidR="00266568">
        <w:rPr>
          <w:rFonts w:cstheme="minorHAnsi"/>
        </w:rPr>
        <w:t>710</w:t>
      </w:r>
      <w:r>
        <w:rPr>
          <w:rFonts w:cstheme="minorHAnsi"/>
        </w:rPr>
        <w:t xml:space="preserve"> lm, 3000 ou 4000k, 1</w:t>
      </w:r>
      <w:r w:rsidR="00266568">
        <w:rPr>
          <w:rFonts w:cstheme="minorHAnsi"/>
        </w:rPr>
        <w:t>58.8</w:t>
      </w:r>
      <w:r>
        <w:rPr>
          <w:rFonts w:cstheme="minorHAnsi"/>
        </w:rPr>
        <w:t xml:space="preserve"> lm/W, commandé par télérupteur,</w:t>
      </w:r>
    </w:p>
    <w:p w:rsidR="000E17D8" w:rsidRPr="00F92B71" w:rsidRDefault="000E17D8" w:rsidP="000E17D8">
      <w:pPr>
        <w:pStyle w:val="Paragraphedeliste"/>
        <w:numPr>
          <w:ilvl w:val="0"/>
          <w:numId w:val="26"/>
        </w:numPr>
        <w:ind w:left="709" w:hanging="425"/>
        <w:rPr>
          <w:rFonts w:cstheme="minorHAnsi"/>
        </w:rPr>
      </w:pPr>
      <w:r w:rsidRPr="00F92B71">
        <w:rPr>
          <w:rFonts w:cstheme="minorHAnsi"/>
        </w:rPr>
        <w:t xml:space="preserve">Un éclairage de veille, par un module led de </w:t>
      </w:r>
      <w:r w:rsidR="00266568">
        <w:rPr>
          <w:rFonts w:cstheme="minorHAnsi"/>
        </w:rPr>
        <w:t>292</w:t>
      </w:r>
      <w:r w:rsidRPr="00F92B71">
        <w:rPr>
          <w:rFonts w:cstheme="minorHAnsi"/>
        </w:rPr>
        <w:t xml:space="preserve"> lm, </w:t>
      </w:r>
      <w:r w:rsidR="00266568">
        <w:rPr>
          <w:rFonts w:cstheme="minorHAnsi"/>
        </w:rPr>
        <w:t>89.8</w:t>
      </w:r>
      <w:r w:rsidRPr="00F92B71">
        <w:rPr>
          <w:rFonts w:cstheme="minorHAnsi"/>
        </w:rPr>
        <w:t xml:space="preserve"> lm/W, commandé depuis la porte d’entrée, éclairage plein flux,</w:t>
      </w:r>
    </w:p>
    <w:p w:rsidR="000E17D8" w:rsidRPr="00AD1B6B" w:rsidRDefault="000E17D8" w:rsidP="000E17D8">
      <w:pPr>
        <w:pStyle w:val="Paragraphedeliste"/>
        <w:numPr>
          <w:ilvl w:val="0"/>
          <w:numId w:val="26"/>
        </w:numPr>
        <w:spacing w:after="0" w:line="240" w:lineRule="auto"/>
        <w:ind w:left="709" w:hanging="425"/>
        <w:rPr>
          <w:rFonts w:cstheme="minorHAnsi"/>
        </w:rPr>
      </w:pPr>
      <w:r>
        <w:rPr>
          <w:rFonts w:cstheme="minorHAnsi"/>
        </w:rPr>
        <w:t>4</w:t>
      </w:r>
      <w:r w:rsidRPr="00AD1B6B">
        <w:rPr>
          <w:rFonts w:cstheme="minorHAnsi"/>
        </w:rPr>
        <w:t xml:space="preserve"> PC 10/16A+T sur 2 réseaux électriques distincts,</w:t>
      </w:r>
    </w:p>
    <w:p w:rsidR="000E17D8" w:rsidRPr="00AD1B6B" w:rsidRDefault="000E17D8" w:rsidP="000E17D8">
      <w:pPr>
        <w:pStyle w:val="Paragraphedeliste"/>
        <w:numPr>
          <w:ilvl w:val="0"/>
          <w:numId w:val="26"/>
        </w:numPr>
        <w:spacing w:after="0" w:line="240" w:lineRule="auto"/>
        <w:ind w:left="709" w:hanging="425"/>
        <w:rPr>
          <w:rFonts w:cstheme="minorHAnsi"/>
        </w:rPr>
      </w:pPr>
      <w:r w:rsidRPr="00AD1B6B">
        <w:rPr>
          <w:rFonts w:cstheme="minorHAnsi"/>
        </w:rPr>
        <w:t>1 prise RJ45,</w:t>
      </w:r>
    </w:p>
    <w:p w:rsidR="000E17D8" w:rsidRPr="00AD1B6B" w:rsidRDefault="000E17D8" w:rsidP="000E17D8">
      <w:pPr>
        <w:pStyle w:val="Paragraphedeliste"/>
        <w:numPr>
          <w:ilvl w:val="0"/>
          <w:numId w:val="26"/>
        </w:numPr>
        <w:spacing w:after="0" w:line="240" w:lineRule="auto"/>
        <w:ind w:left="709" w:hanging="425"/>
        <w:rPr>
          <w:rFonts w:cstheme="minorHAnsi"/>
        </w:rPr>
      </w:pPr>
      <w:r w:rsidRPr="00AD1B6B">
        <w:rPr>
          <w:rFonts w:cstheme="minorHAnsi"/>
        </w:rPr>
        <w:t>1 prise d’appel infirmière et son manipulateur,</w:t>
      </w:r>
    </w:p>
    <w:p w:rsidR="000E17D8" w:rsidRPr="00FF70C8" w:rsidRDefault="000E17D8" w:rsidP="000E17D8">
      <w:pPr>
        <w:pStyle w:val="Paragraphedeliste"/>
        <w:numPr>
          <w:ilvl w:val="0"/>
          <w:numId w:val="26"/>
        </w:numPr>
        <w:spacing w:after="0" w:line="240" w:lineRule="auto"/>
        <w:ind w:left="709" w:hanging="425"/>
        <w:rPr>
          <w:rFonts w:cstheme="minorHAnsi"/>
        </w:rPr>
      </w:pPr>
      <w:r w:rsidRPr="00FF70C8">
        <w:rPr>
          <w:rFonts w:cstheme="minorHAnsi"/>
        </w:rPr>
        <w:t>1 prise d’Oxygène prétubée,</w:t>
      </w:r>
    </w:p>
    <w:p w:rsidR="000E17D8" w:rsidRPr="00FF70C8" w:rsidRDefault="000E17D8" w:rsidP="000E17D8">
      <w:pPr>
        <w:pStyle w:val="Paragraphedeliste"/>
        <w:numPr>
          <w:ilvl w:val="0"/>
          <w:numId w:val="26"/>
        </w:numPr>
        <w:spacing w:after="0" w:line="240" w:lineRule="auto"/>
        <w:ind w:left="709" w:hanging="425"/>
        <w:rPr>
          <w:rFonts w:cstheme="minorHAnsi"/>
        </w:rPr>
      </w:pPr>
      <w:r w:rsidRPr="00FF70C8">
        <w:rPr>
          <w:rFonts w:cstheme="minorHAnsi"/>
        </w:rPr>
        <w:t>1 prise d’Air Médical prétubée,</w:t>
      </w:r>
    </w:p>
    <w:p w:rsidR="000E17D8" w:rsidRPr="00FF70C8" w:rsidRDefault="000E17D8" w:rsidP="000E17D8">
      <w:pPr>
        <w:pStyle w:val="Paragraphedeliste"/>
        <w:numPr>
          <w:ilvl w:val="0"/>
          <w:numId w:val="26"/>
        </w:numPr>
        <w:spacing w:after="0" w:line="240" w:lineRule="auto"/>
        <w:ind w:left="709" w:hanging="425"/>
        <w:rPr>
          <w:rFonts w:cstheme="minorHAnsi"/>
        </w:rPr>
      </w:pPr>
      <w:r w:rsidRPr="00FF70C8">
        <w:rPr>
          <w:rFonts w:cstheme="minorHAnsi"/>
        </w:rPr>
        <w:t>1 prise de Vide prétubée.</w:t>
      </w:r>
    </w:p>
    <w:p w:rsidR="009C1BC5" w:rsidRPr="00AD1B6B" w:rsidRDefault="009C1BC5" w:rsidP="002D38F0">
      <w:pPr>
        <w:spacing w:after="0" w:line="240" w:lineRule="auto"/>
        <w:jc w:val="both"/>
        <w:rPr>
          <w:rFonts w:cstheme="minorHAnsi"/>
        </w:rPr>
      </w:pPr>
    </w:p>
    <w:p w:rsidR="00266568" w:rsidRPr="001C29EB" w:rsidRDefault="00266568" w:rsidP="00266568">
      <w:pPr>
        <w:ind w:firstLine="284"/>
        <w:rPr>
          <w:rFonts w:cstheme="minorHAnsi"/>
          <w:b/>
          <w:color w:val="4F81BD" w:themeColor="accent1"/>
          <w:sz w:val="28"/>
          <w:szCs w:val="28"/>
        </w:rPr>
      </w:pPr>
      <w:r w:rsidRPr="001C29EB">
        <w:rPr>
          <w:rFonts w:cstheme="minorHAnsi"/>
          <w:b/>
          <w:color w:val="4F81BD" w:themeColor="accent1"/>
          <w:sz w:val="28"/>
          <w:szCs w:val="28"/>
        </w:rPr>
        <w:t>Référentiel normatif</w:t>
      </w:r>
    </w:p>
    <w:p w:rsidR="00266568" w:rsidRPr="001C29EB" w:rsidRDefault="00266568" w:rsidP="00266568">
      <w:pPr>
        <w:ind w:left="284"/>
        <w:rPr>
          <w:rFonts w:cstheme="minorHAnsi"/>
        </w:rPr>
      </w:pPr>
      <w:r w:rsidRPr="001C29EB">
        <w:rPr>
          <w:rFonts w:cstheme="minorHAnsi"/>
        </w:rPr>
        <w:t>La gaine entièrement fabriquée en usine respectera les normes, directive et recommandations suivantes :</w:t>
      </w:r>
    </w:p>
    <w:p w:rsidR="00266568" w:rsidRPr="001C29EB" w:rsidRDefault="00266568" w:rsidP="00266568">
      <w:pPr>
        <w:pStyle w:val="Paragraphedeliste"/>
        <w:numPr>
          <w:ilvl w:val="0"/>
          <w:numId w:val="41"/>
        </w:numPr>
        <w:spacing w:after="0" w:line="240" w:lineRule="auto"/>
        <w:rPr>
          <w:rFonts w:cstheme="minorHAnsi"/>
        </w:rPr>
      </w:pPr>
      <w:r w:rsidRPr="001C29EB">
        <w:rPr>
          <w:rFonts w:cstheme="minorHAnsi"/>
        </w:rPr>
        <w:t>Marquage CE conformément à la réglementation médicale (2017/745 UE),</w:t>
      </w:r>
    </w:p>
    <w:p w:rsidR="00266568" w:rsidRPr="001C29EB" w:rsidRDefault="00266568" w:rsidP="00266568">
      <w:pPr>
        <w:pStyle w:val="Paragraphedeliste"/>
        <w:numPr>
          <w:ilvl w:val="0"/>
          <w:numId w:val="41"/>
        </w:numPr>
        <w:spacing w:after="0" w:line="240" w:lineRule="auto"/>
        <w:rPr>
          <w:rFonts w:cstheme="minorHAnsi"/>
        </w:rPr>
      </w:pPr>
      <w:r w:rsidRPr="001C29EB">
        <w:rPr>
          <w:rFonts w:cstheme="minorHAnsi"/>
        </w:rPr>
        <w:t>EN ISO 11197 : Gaines techniques à usage médical,</w:t>
      </w:r>
    </w:p>
    <w:p w:rsidR="00266568" w:rsidRPr="001C29EB" w:rsidRDefault="00266568" w:rsidP="00266568">
      <w:pPr>
        <w:pStyle w:val="Paragraphedeliste"/>
        <w:numPr>
          <w:ilvl w:val="0"/>
          <w:numId w:val="41"/>
        </w:numPr>
        <w:spacing w:after="0" w:line="240" w:lineRule="auto"/>
        <w:rPr>
          <w:rFonts w:cstheme="minorHAnsi"/>
        </w:rPr>
      </w:pPr>
      <w:r w:rsidRPr="001C29EB">
        <w:rPr>
          <w:rFonts w:cstheme="minorHAnsi"/>
        </w:rPr>
        <w:t>EN ISO 7396-1 : Systèmes de distribution de gaz médicaux - Partie 1,</w:t>
      </w:r>
    </w:p>
    <w:p w:rsidR="00266568" w:rsidRPr="001C29EB" w:rsidRDefault="00266568" w:rsidP="00266568">
      <w:pPr>
        <w:pStyle w:val="Paragraphedeliste"/>
        <w:numPr>
          <w:ilvl w:val="0"/>
          <w:numId w:val="41"/>
        </w:numPr>
        <w:spacing w:after="0" w:line="240" w:lineRule="auto"/>
        <w:rPr>
          <w:rFonts w:cstheme="minorHAnsi"/>
        </w:rPr>
      </w:pPr>
      <w:r w:rsidRPr="001C29EB">
        <w:rPr>
          <w:rFonts w:cstheme="minorHAnsi"/>
        </w:rPr>
        <w:t>Recommandations AFE relatives à l’éclairage des établissements de santé.</w:t>
      </w:r>
    </w:p>
    <w:p w:rsidR="00266568" w:rsidRPr="001C29EB" w:rsidRDefault="00266568" w:rsidP="00266568">
      <w:pPr>
        <w:ind w:firstLine="284"/>
        <w:rPr>
          <w:rFonts w:cstheme="minorHAnsi"/>
        </w:rPr>
      </w:pPr>
    </w:p>
    <w:p w:rsidR="00266568" w:rsidRPr="001C29EB" w:rsidRDefault="00266568" w:rsidP="00266568">
      <w:pPr>
        <w:ind w:firstLine="284"/>
        <w:rPr>
          <w:rFonts w:cstheme="minorHAnsi"/>
        </w:rPr>
      </w:pPr>
      <w:r w:rsidRPr="001C29EB">
        <w:rPr>
          <w:rFonts w:cstheme="minorHAnsi"/>
        </w:rPr>
        <w:t>Le fabricant s’engage à :</w:t>
      </w:r>
    </w:p>
    <w:p w:rsidR="00266568" w:rsidRPr="001C29EB" w:rsidRDefault="00266568" w:rsidP="00266568">
      <w:pPr>
        <w:pStyle w:val="Paragraphedeliste"/>
        <w:numPr>
          <w:ilvl w:val="0"/>
          <w:numId w:val="42"/>
        </w:numPr>
        <w:spacing w:after="0" w:line="240" w:lineRule="auto"/>
        <w:rPr>
          <w:rFonts w:cstheme="minorHAnsi"/>
        </w:rPr>
      </w:pPr>
      <w:r w:rsidRPr="001C29EB">
        <w:rPr>
          <w:rFonts w:cstheme="minorHAnsi"/>
        </w:rPr>
        <w:t>Fournir le procès-verbal de tests tubage selon l’EN ISO 11197 et EN ISO 7396-1,</w:t>
      </w:r>
    </w:p>
    <w:p w:rsidR="00266568" w:rsidRPr="001C29EB" w:rsidRDefault="00266568" w:rsidP="00266568">
      <w:pPr>
        <w:pStyle w:val="Paragraphedeliste"/>
        <w:numPr>
          <w:ilvl w:val="0"/>
          <w:numId w:val="42"/>
        </w:numPr>
        <w:spacing w:after="0" w:line="240" w:lineRule="auto"/>
        <w:rPr>
          <w:rFonts w:cstheme="minorHAnsi"/>
        </w:rPr>
      </w:pPr>
      <w:r w:rsidRPr="001C29EB">
        <w:rPr>
          <w:rFonts w:cstheme="minorHAnsi"/>
        </w:rPr>
        <w:t>Fournir le procès-verbal de tests de sécurité électrique selon l’EN ISO 11197 et EN 60601-1,</w:t>
      </w:r>
    </w:p>
    <w:p w:rsidR="00266568" w:rsidRPr="001C29EB" w:rsidRDefault="00266568" w:rsidP="00266568">
      <w:pPr>
        <w:pStyle w:val="Paragraphedeliste"/>
        <w:numPr>
          <w:ilvl w:val="0"/>
          <w:numId w:val="42"/>
        </w:numPr>
        <w:spacing w:after="0" w:line="240" w:lineRule="auto"/>
        <w:rPr>
          <w:rFonts w:cstheme="minorHAnsi"/>
        </w:rPr>
      </w:pPr>
      <w:r w:rsidRPr="001C29EB">
        <w:rPr>
          <w:rFonts w:cstheme="minorHAnsi"/>
        </w:rPr>
        <w:t>Fournir à la demande la preuve du respect des exigences de compatibilités électromagnétiques,</w:t>
      </w:r>
    </w:p>
    <w:p w:rsidR="00266568" w:rsidRPr="001C29EB" w:rsidRDefault="00266568" w:rsidP="00266568">
      <w:pPr>
        <w:pStyle w:val="Paragraphedeliste"/>
        <w:numPr>
          <w:ilvl w:val="0"/>
          <w:numId w:val="42"/>
        </w:numPr>
        <w:spacing w:after="0" w:line="240" w:lineRule="auto"/>
        <w:rPr>
          <w:rFonts w:cstheme="minorHAnsi"/>
        </w:rPr>
      </w:pPr>
      <w:r w:rsidRPr="001C29EB">
        <w:rPr>
          <w:rFonts w:cstheme="minorHAnsi"/>
        </w:rPr>
        <w:t>Fournir le certificat CE Dispositifs Médicaux délivré par un organisme notifié Européen en cours de validité,</w:t>
      </w:r>
    </w:p>
    <w:p w:rsidR="00266568" w:rsidRPr="001C29EB" w:rsidRDefault="00266568" w:rsidP="00266568">
      <w:pPr>
        <w:pStyle w:val="Paragraphedeliste"/>
        <w:numPr>
          <w:ilvl w:val="0"/>
          <w:numId w:val="42"/>
        </w:numPr>
        <w:spacing w:after="0" w:line="240" w:lineRule="auto"/>
        <w:rPr>
          <w:rFonts w:cstheme="minorHAnsi"/>
        </w:rPr>
      </w:pPr>
      <w:r w:rsidRPr="001C29EB">
        <w:rPr>
          <w:rFonts w:cstheme="minorHAnsi"/>
        </w:rPr>
        <w:t>Fournir une déclaration CE de conformité indiquant la classe du dispositif ainsi que le nom et l’adresse de l’organisme notifié ayant validé le dossier technique du dispositif médical (exigence de l’EN ISO 11197).</w:t>
      </w:r>
    </w:p>
    <w:p w:rsidR="00266568" w:rsidRPr="001C29EB" w:rsidRDefault="00266568" w:rsidP="00266568">
      <w:pPr>
        <w:pStyle w:val="Paragraphedeliste"/>
        <w:numPr>
          <w:ilvl w:val="0"/>
          <w:numId w:val="42"/>
        </w:numPr>
        <w:spacing w:after="0" w:line="240" w:lineRule="auto"/>
        <w:rPr>
          <w:rFonts w:cstheme="minorHAnsi"/>
        </w:rPr>
      </w:pPr>
      <w:r w:rsidRPr="001C29EB">
        <w:rPr>
          <w:rFonts w:cstheme="minorHAnsi"/>
        </w:rPr>
        <w:t>Fournir les certificats ISO 13485,</w:t>
      </w:r>
    </w:p>
    <w:p w:rsidR="00266568" w:rsidRPr="001C29EB" w:rsidRDefault="00266568" w:rsidP="00266568">
      <w:pPr>
        <w:pStyle w:val="Paragraphedeliste"/>
        <w:numPr>
          <w:ilvl w:val="0"/>
          <w:numId w:val="42"/>
        </w:numPr>
        <w:spacing w:after="0" w:line="240" w:lineRule="auto"/>
        <w:rPr>
          <w:rFonts w:cstheme="minorHAnsi"/>
        </w:rPr>
      </w:pPr>
      <w:r w:rsidRPr="001C29EB">
        <w:rPr>
          <w:rFonts w:cstheme="minorHAnsi"/>
        </w:rPr>
        <w:t>Fournir à la demande les études d’éclairage optionnelles pour l’ambiance, la lecture et l’éclairage de soins dans le contexte d’implantation du matériel (si nécessaire un essai sera effectué sur la chambre témoin).</w:t>
      </w:r>
    </w:p>
    <w:p w:rsidR="00266568" w:rsidRPr="001C29EB" w:rsidRDefault="00266568" w:rsidP="00266568">
      <w:pPr>
        <w:ind w:firstLine="284"/>
        <w:rPr>
          <w:rFonts w:cstheme="minorHAnsi"/>
        </w:rPr>
      </w:pPr>
    </w:p>
    <w:p w:rsidR="00BF1822" w:rsidRPr="00AD1B6B" w:rsidRDefault="00266568" w:rsidP="00266568">
      <w:pPr>
        <w:spacing w:after="0" w:line="240" w:lineRule="auto"/>
        <w:ind w:firstLine="284"/>
        <w:jc w:val="both"/>
        <w:rPr>
          <w:rFonts w:cstheme="minorHAnsi"/>
        </w:rPr>
      </w:pPr>
      <w:r w:rsidRPr="001C29EB">
        <w:rPr>
          <w:rFonts w:cstheme="minorHAnsi"/>
        </w:rPr>
        <w:t>Le matériel sera livré avec la notice d'instructions détaillant les opérations de montage, d'installation et de maint</w:t>
      </w:r>
      <w:bookmarkStart w:id="0" w:name="_GoBack"/>
      <w:bookmarkEnd w:id="0"/>
      <w:r w:rsidRPr="001C29EB">
        <w:rPr>
          <w:rFonts w:cstheme="minorHAnsi"/>
        </w:rPr>
        <w:t>enance (exigence de l’EN ISO 11197).</w:t>
      </w:r>
    </w:p>
    <w:sectPr w:rsidR="00BF1822" w:rsidRPr="00AD1B6B" w:rsidSect="00971300">
      <w:headerReference w:type="default" r:id="rId8"/>
      <w:footerReference w:type="default" r:id="rId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1D" w:rsidRDefault="00A6611D" w:rsidP="00D74934">
      <w:pPr>
        <w:spacing w:after="0" w:line="240" w:lineRule="auto"/>
      </w:pPr>
      <w:r>
        <w:separator/>
      </w:r>
    </w:p>
  </w:endnote>
  <w:endnote w:type="continuationSeparator" w:id="0">
    <w:p w:rsidR="00A6611D" w:rsidRDefault="00A6611D"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1D" w:rsidRPr="00B028E8" w:rsidRDefault="00A6611D" w:rsidP="00266568">
    <w:pPr>
      <w:pStyle w:val="Pieddepage"/>
      <w:pBdr>
        <w:top w:val="thinThickSmallGap" w:sz="24" w:space="1" w:color="000000" w:themeColor="text1"/>
      </w:pBdr>
    </w:pPr>
    <w:r>
      <w:rPr>
        <w:rFonts w:eastAsiaTheme="majorEastAsia" w:cstheme="minorHAnsi"/>
      </w:rPr>
      <w:t>R</w:t>
    </w:r>
    <w:r w:rsidR="00B14A48">
      <w:rPr>
        <w:rFonts w:eastAsiaTheme="majorEastAsia" w:cstheme="minorHAnsi"/>
      </w:rPr>
      <w:t>EV 0</w:t>
    </w:r>
    <w:r w:rsidR="00266568">
      <w:rPr>
        <w:rFonts w:eastAsiaTheme="majorEastAsia" w:cstheme="minorHAnsi"/>
      </w:rPr>
      <w:t>4</w:t>
    </w:r>
    <w:r w:rsidR="00B14A48">
      <w:rPr>
        <w:rFonts w:eastAsiaTheme="majorEastAsia" w:cstheme="minorHAnsi"/>
      </w:rPr>
      <w:t>-</w:t>
    </w:r>
    <w:r w:rsidR="00462181">
      <w:rPr>
        <w:rFonts w:eastAsiaTheme="majorEastAsia" w:cstheme="minorHAnsi"/>
      </w:rPr>
      <w:t>08</w:t>
    </w:r>
    <w:r w:rsidR="00B14A48">
      <w:rPr>
        <w:rFonts w:eastAsiaTheme="majorEastAsia" w:cstheme="minorHAnsi"/>
      </w:rPr>
      <w:t>.0</w:t>
    </w:r>
    <w:r w:rsidR="00462181">
      <w:rPr>
        <w:rFonts w:eastAsiaTheme="majorEastAsia" w:cstheme="minorHAnsi"/>
      </w:rPr>
      <w:t>9</w:t>
    </w:r>
    <w:r w:rsidR="00B14A48">
      <w:rPr>
        <w:rFonts w:eastAsiaTheme="majorEastAsia" w:cstheme="minorHAnsi"/>
      </w:rPr>
      <w:t>.</w:t>
    </w:r>
    <w:r w:rsidR="00462181">
      <w:rPr>
        <w:rFonts w:eastAsiaTheme="majorEastAsia" w:cstheme="minorHAnsi"/>
      </w:rPr>
      <w:t>20</w:t>
    </w:r>
    <w:r w:rsidR="00266568">
      <w:rPr>
        <w:rFonts w:eastAsiaTheme="majorEastAsia" w:cstheme="minorHAnsi"/>
      </w:rPr>
      <w:t>23</w:t>
    </w:r>
    <w:r w:rsidRPr="00BF3847">
      <w:rPr>
        <w:rFonts w:eastAsiaTheme="majorEastAsia" w:cstheme="minorHAnsi"/>
      </w:rPr>
      <w:ptab w:relativeTo="margin" w:alignment="right" w:leader="none"/>
    </w:r>
    <w:r w:rsidRPr="00BF3847">
      <w:rPr>
        <w:rFonts w:eastAsiaTheme="majorEastAsia" w:cstheme="minorHAnsi"/>
      </w:rPr>
      <w:t xml:space="preserve">Page </w:t>
    </w:r>
    <w:r w:rsidRPr="00BF3847">
      <w:rPr>
        <w:rFonts w:eastAsiaTheme="minorEastAsia" w:cstheme="minorHAnsi"/>
      </w:rPr>
      <w:fldChar w:fldCharType="begin"/>
    </w:r>
    <w:r w:rsidRPr="00BF3847">
      <w:rPr>
        <w:rFonts w:cstheme="minorHAnsi"/>
      </w:rPr>
      <w:instrText>PAGE   \* MERGEFORMAT</w:instrText>
    </w:r>
    <w:r w:rsidRPr="00BF3847">
      <w:rPr>
        <w:rFonts w:eastAsiaTheme="minorEastAsia" w:cstheme="minorHAnsi"/>
      </w:rPr>
      <w:fldChar w:fldCharType="separate"/>
    </w:r>
    <w:r w:rsidR="00A01729" w:rsidRPr="00A01729">
      <w:rPr>
        <w:rFonts w:eastAsiaTheme="majorEastAsia" w:cstheme="minorHAnsi"/>
        <w:noProof/>
      </w:rPr>
      <w:t>1</w:t>
    </w:r>
    <w:r w:rsidRPr="00BF3847">
      <w:rPr>
        <w:rFonts w:eastAsiaTheme="majorEastAsi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1D" w:rsidRDefault="00A6611D" w:rsidP="00D74934">
      <w:pPr>
        <w:spacing w:after="0" w:line="240" w:lineRule="auto"/>
      </w:pPr>
      <w:r>
        <w:separator/>
      </w:r>
    </w:p>
  </w:footnote>
  <w:footnote w:type="continuationSeparator" w:id="0">
    <w:p w:rsidR="00A6611D" w:rsidRDefault="00A6611D" w:rsidP="00D7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1D" w:rsidRDefault="00726C1F">
    <w:pPr>
      <w:pStyle w:val="En-tte"/>
    </w:pPr>
    <w:r>
      <w:rPr>
        <w:noProof/>
        <w:lang w:eastAsia="fr-FR"/>
      </w:rPr>
      <w:drawing>
        <wp:inline distT="0" distB="0" distL="0" distR="0">
          <wp:extent cx="1800000" cy="3084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E33"/>
    <w:multiLevelType w:val="hybridMultilevel"/>
    <w:tmpl w:val="1F38E858"/>
    <w:lvl w:ilvl="0" w:tplc="53B0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6A1716F"/>
    <w:multiLevelType w:val="hybridMultilevel"/>
    <w:tmpl w:val="CF0C9CBC"/>
    <w:lvl w:ilvl="0" w:tplc="0940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03F35"/>
    <w:multiLevelType w:val="hybridMultilevel"/>
    <w:tmpl w:val="97E6B9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E020CC1"/>
    <w:multiLevelType w:val="hybridMultilevel"/>
    <w:tmpl w:val="D2FC8F5E"/>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4" w15:restartNumberingAfterBreak="0">
    <w:nsid w:val="10CE551B"/>
    <w:multiLevelType w:val="hybridMultilevel"/>
    <w:tmpl w:val="F8CC2C0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1190D66"/>
    <w:multiLevelType w:val="hybridMultilevel"/>
    <w:tmpl w:val="8A9E39D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18B476C"/>
    <w:multiLevelType w:val="hybridMultilevel"/>
    <w:tmpl w:val="66B6B9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3112064"/>
    <w:multiLevelType w:val="hybridMultilevel"/>
    <w:tmpl w:val="BFCC8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275372"/>
    <w:multiLevelType w:val="hybridMultilevel"/>
    <w:tmpl w:val="E222D54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5BF774E"/>
    <w:multiLevelType w:val="hybridMultilevel"/>
    <w:tmpl w:val="984AB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7C2145D"/>
    <w:multiLevelType w:val="hybridMultilevel"/>
    <w:tmpl w:val="C146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5D1D35"/>
    <w:multiLevelType w:val="hybridMultilevel"/>
    <w:tmpl w:val="431E4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8D07D4"/>
    <w:multiLevelType w:val="hybridMultilevel"/>
    <w:tmpl w:val="EB6E73B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260781A"/>
    <w:multiLevelType w:val="hybridMultilevel"/>
    <w:tmpl w:val="9264A7B4"/>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16" w15:restartNumberingAfterBreak="0">
    <w:nsid w:val="22AB2491"/>
    <w:multiLevelType w:val="hybridMultilevel"/>
    <w:tmpl w:val="8C369E86"/>
    <w:lvl w:ilvl="0" w:tplc="53B0D8EC">
      <w:numFmt w:val="bullet"/>
      <w:lvlText w:val="-"/>
      <w:lvlJc w:val="left"/>
      <w:pPr>
        <w:ind w:left="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7" w15:restartNumberingAfterBreak="0">
    <w:nsid w:val="29531CD4"/>
    <w:multiLevelType w:val="hybridMultilevel"/>
    <w:tmpl w:val="7194BA24"/>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8" w15:restartNumberingAfterBreak="0">
    <w:nsid w:val="2BF17C6D"/>
    <w:multiLevelType w:val="hybridMultilevel"/>
    <w:tmpl w:val="4566E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CCA7C3B"/>
    <w:multiLevelType w:val="hybridMultilevel"/>
    <w:tmpl w:val="83003644"/>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0" w15:restartNumberingAfterBreak="0">
    <w:nsid w:val="30753E01"/>
    <w:multiLevelType w:val="hybridMultilevel"/>
    <w:tmpl w:val="BB4040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3150040F"/>
    <w:multiLevelType w:val="hybridMultilevel"/>
    <w:tmpl w:val="E598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7335B2"/>
    <w:multiLevelType w:val="hybridMultilevel"/>
    <w:tmpl w:val="65D40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6AA6264"/>
    <w:multiLevelType w:val="hybridMultilevel"/>
    <w:tmpl w:val="C0644B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372C4FC3"/>
    <w:multiLevelType w:val="hybridMultilevel"/>
    <w:tmpl w:val="71DA14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37E91D36"/>
    <w:multiLevelType w:val="hybridMultilevel"/>
    <w:tmpl w:val="9D7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15CD8"/>
    <w:multiLevelType w:val="hybridMultilevel"/>
    <w:tmpl w:val="4C0CEFF8"/>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27" w15:restartNumberingAfterBreak="0">
    <w:nsid w:val="3D093AC4"/>
    <w:multiLevelType w:val="hybridMultilevel"/>
    <w:tmpl w:val="3F3EBE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3EA7421E"/>
    <w:multiLevelType w:val="hybridMultilevel"/>
    <w:tmpl w:val="8656F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CE1AAE"/>
    <w:multiLevelType w:val="hybridMultilevel"/>
    <w:tmpl w:val="93F0C4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464212A7"/>
    <w:multiLevelType w:val="hybridMultilevel"/>
    <w:tmpl w:val="7FD0B7E2"/>
    <w:lvl w:ilvl="0" w:tplc="040C0001">
      <w:start w:val="1"/>
      <w:numFmt w:val="bullet"/>
      <w:lvlText w:val=""/>
      <w:lvlJc w:val="left"/>
      <w:pPr>
        <w:ind w:left="433" w:hanging="360"/>
      </w:pPr>
      <w:rPr>
        <w:rFonts w:ascii="Symbol" w:hAnsi="Symbol"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31" w15:restartNumberingAfterBreak="0">
    <w:nsid w:val="4B734969"/>
    <w:multiLevelType w:val="hybridMultilevel"/>
    <w:tmpl w:val="2252EA20"/>
    <w:lvl w:ilvl="0" w:tplc="040C0001">
      <w:start w:val="1"/>
      <w:numFmt w:val="bullet"/>
      <w:lvlText w:val=""/>
      <w:lvlJc w:val="left"/>
      <w:pPr>
        <w:ind w:left="150" w:hanging="360"/>
      </w:pPr>
      <w:rPr>
        <w:rFonts w:ascii="Symbol" w:hAnsi="Symbol" w:hint="default"/>
      </w:rPr>
    </w:lvl>
    <w:lvl w:ilvl="1" w:tplc="040C0003">
      <w:start w:val="1"/>
      <w:numFmt w:val="bullet"/>
      <w:lvlText w:val="o"/>
      <w:lvlJc w:val="left"/>
      <w:pPr>
        <w:ind w:left="870" w:hanging="360"/>
      </w:pPr>
      <w:rPr>
        <w:rFonts w:ascii="Courier New" w:hAnsi="Courier New" w:cs="Courier New" w:hint="default"/>
      </w:rPr>
    </w:lvl>
    <w:lvl w:ilvl="2" w:tplc="040C0005">
      <w:start w:val="1"/>
      <w:numFmt w:val="bullet"/>
      <w:lvlText w:val=""/>
      <w:lvlJc w:val="left"/>
      <w:pPr>
        <w:ind w:left="1590" w:hanging="360"/>
      </w:pPr>
      <w:rPr>
        <w:rFonts w:ascii="Wingdings" w:hAnsi="Wingdings" w:hint="default"/>
      </w:rPr>
    </w:lvl>
    <w:lvl w:ilvl="3" w:tplc="040C000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32" w15:restartNumberingAfterBreak="0">
    <w:nsid w:val="4C48328F"/>
    <w:multiLevelType w:val="hybridMultilevel"/>
    <w:tmpl w:val="952C38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3" w15:restartNumberingAfterBreak="0">
    <w:nsid w:val="594A35E4"/>
    <w:multiLevelType w:val="hybridMultilevel"/>
    <w:tmpl w:val="4DCCF9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59BC3915"/>
    <w:multiLevelType w:val="hybridMultilevel"/>
    <w:tmpl w:val="3620D06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5A1813A7"/>
    <w:multiLevelType w:val="hybridMultilevel"/>
    <w:tmpl w:val="5010DC08"/>
    <w:lvl w:ilvl="0" w:tplc="D9CAA5B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BE2C49"/>
    <w:multiLevelType w:val="hybridMultilevel"/>
    <w:tmpl w:val="6B3EBD16"/>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7" w15:restartNumberingAfterBreak="0">
    <w:nsid w:val="658D0E90"/>
    <w:multiLevelType w:val="hybridMultilevel"/>
    <w:tmpl w:val="A8CC3A0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67527C81"/>
    <w:multiLevelType w:val="hybridMultilevel"/>
    <w:tmpl w:val="946EE2B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080B34"/>
    <w:multiLevelType w:val="hybridMultilevel"/>
    <w:tmpl w:val="0FAC84A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40" w15:restartNumberingAfterBreak="0">
    <w:nsid w:val="71AE7C31"/>
    <w:multiLevelType w:val="hybridMultilevel"/>
    <w:tmpl w:val="52A6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B12BC8"/>
    <w:multiLevelType w:val="hybridMultilevel"/>
    <w:tmpl w:val="C3169C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73C7694B"/>
    <w:multiLevelType w:val="hybridMultilevel"/>
    <w:tmpl w:val="52C01D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7E513D09"/>
    <w:multiLevelType w:val="hybridMultilevel"/>
    <w:tmpl w:val="8A068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0"/>
  </w:num>
  <w:num w:numId="4">
    <w:abstractNumId w:val="28"/>
  </w:num>
  <w:num w:numId="5">
    <w:abstractNumId w:val="43"/>
  </w:num>
  <w:num w:numId="6">
    <w:abstractNumId w:val="35"/>
  </w:num>
  <w:num w:numId="7">
    <w:abstractNumId w:val="1"/>
  </w:num>
  <w:num w:numId="8">
    <w:abstractNumId w:val="11"/>
  </w:num>
  <w:num w:numId="9">
    <w:abstractNumId w:val="30"/>
  </w:num>
  <w:num w:numId="10">
    <w:abstractNumId w:val="31"/>
  </w:num>
  <w:num w:numId="11">
    <w:abstractNumId w:val="25"/>
  </w:num>
  <w:num w:numId="12">
    <w:abstractNumId w:val="16"/>
  </w:num>
  <w:num w:numId="13">
    <w:abstractNumId w:val="21"/>
  </w:num>
  <w:num w:numId="14">
    <w:abstractNumId w:val="32"/>
  </w:num>
  <w:num w:numId="15">
    <w:abstractNumId w:val="2"/>
  </w:num>
  <w:num w:numId="16">
    <w:abstractNumId w:val="4"/>
  </w:num>
  <w:num w:numId="17">
    <w:abstractNumId w:val="9"/>
  </w:num>
  <w:num w:numId="18">
    <w:abstractNumId w:val="0"/>
  </w:num>
  <w:num w:numId="19">
    <w:abstractNumId w:val="36"/>
  </w:num>
  <w:num w:numId="20">
    <w:abstractNumId w:val="19"/>
  </w:num>
  <w:num w:numId="21">
    <w:abstractNumId w:val="29"/>
  </w:num>
  <w:num w:numId="22">
    <w:abstractNumId w:val="39"/>
  </w:num>
  <w:num w:numId="23">
    <w:abstractNumId w:val="33"/>
  </w:num>
  <w:num w:numId="24">
    <w:abstractNumId w:val="20"/>
  </w:num>
  <w:num w:numId="25">
    <w:abstractNumId w:val="37"/>
  </w:num>
  <w:num w:numId="26">
    <w:abstractNumId w:val="7"/>
  </w:num>
  <w:num w:numId="27">
    <w:abstractNumId w:val="22"/>
  </w:num>
  <w:num w:numId="28">
    <w:abstractNumId w:val="18"/>
  </w:num>
  <w:num w:numId="29">
    <w:abstractNumId w:val="40"/>
  </w:num>
  <w:num w:numId="30">
    <w:abstractNumId w:val="12"/>
  </w:num>
  <w:num w:numId="31">
    <w:abstractNumId w:val="42"/>
  </w:num>
  <w:num w:numId="32">
    <w:abstractNumId w:val="15"/>
  </w:num>
  <w:num w:numId="33">
    <w:abstractNumId w:val="38"/>
  </w:num>
  <w:num w:numId="34">
    <w:abstractNumId w:val="34"/>
  </w:num>
  <w:num w:numId="35">
    <w:abstractNumId w:val="5"/>
  </w:num>
  <w:num w:numId="36">
    <w:abstractNumId w:val="14"/>
  </w:num>
  <w:num w:numId="37">
    <w:abstractNumId w:val="41"/>
  </w:num>
  <w:num w:numId="38">
    <w:abstractNumId w:val="8"/>
  </w:num>
  <w:num w:numId="39">
    <w:abstractNumId w:val="23"/>
  </w:num>
  <w:num w:numId="40">
    <w:abstractNumId w:val="6"/>
  </w:num>
  <w:num w:numId="41">
    <w:abstractNumId w:val="3"/>
  </w:num>
  <w:num w:numId="42">
    <w:abstractNumId w:val="26"/>
  </w:num>
  <w:num w:numId="43">
    <w:abstractNumId w:val="24"/>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70"/>
    <w:rsid w:val="00001817"/>
    <w:rsid w:val="00013774"/>
    <w:rsid w:val="00016A7A"/>
    <w:rsid w:val="00056D4F"/>
    <w:rsid w:val="00093C5A"/>
    <w:rsid w:val="00094870"/>
    <w:rsid w:val="000E17D8"/>
    <w:rsid w:val="000F635D"/>
    <w:rsid w:val="0010094B"/>
    <w:rsid w:val="00123EAE"/>
    <w:rsid w:val="00170B7D"/>
    <w:rsid w:val="001A3AE8"/>
    <w:rsid w:val="001A5107"/>
    <w:rsid w:val="001C27AF"/>
    <w:rsid w:val="001F2786"/>
    <w:rsid w:val="00210EA5"/>
    <w:rsid w:val="00212847"/>
    <w:rsid w:val="00222A65"/>
    <w:rsid w:val="00226532"/>
    <w:rsid w:val="00252E56"/>
    <w:rsid w:val="00253DAC"/>
    <w:rsid w:val="00266568"/>
    <w:rsid w:val="00276385"/>
    <w:rsid w:val="00282462"/>
    <w:rsid w:val="002A1DFD"/>
    <w:rsid w:val="002B41FB"/>
    <w:rsid w:val="002C2DEC"/>
    <w:rsid w:val="002C5DA1"/>
    <w:rsid w:val="002D0F40"/>
    <w:rsid w:val="002D38F0"/>
    <w:rsid w:val="003111E8"/>
    <w:rsid w:val="003434FC"/>
    <w:rsid w:val="003627BB"/>
    <w:rsid w:val="00373521"/>
    <w:rsid w:val="0037422C"/>
    <w:rsid w:val="0038465F"/>
    <w:rsid w:val="00385F31"/>
    <w:rsid w:val="00394E72"/>
    <w:rsid w:val="003A076B"/>
    <w:rsid w:val="003B05E7"/>
    <w:rsid w:val="003D4723"/>
    <w:rsid w:val="003E722A"/>
    <w:rsid w:val="004058EA"/>
    <w:rsid w:val="00407BFC"/>
    <w:rsid w:val="00421958"/>
    <w:rsid w:val="00462181"/>
    <w:rsid w:val="00465BE1"/>
    <w:rsid w:val="00466ED7"/>
    <w:rsid w:val="004672C1"/>
    <w:rsid w:val="004B4F5C"/>
    <w:rsid w:val="004D244B"/>
    <w:rsid w:val="004E7EEE"/>
    <w:rsid w:val="004F6900"/>
    <w:rsid w:val="00512F9B"/>
    <w:rsid w:val="00543DF6"/>
    <w:rsid w:val="00545A3A"/>
    <w:rsid w:val="0054686D"/>
    <w:rsid w:val="005903D4"/>
    <w:rsid w:val="005B22F6"/>
    <w:rsid w:val="005C4DCC"/>
    <w:rsid w:val="005D3EFA"/>
    <w:rsid w:val="005E59D9"/>
    <w:rsid w:val="00607E11"/>
    <w:rsid w:val="006159D5"/>
    <w:rsid w:val="006166FC"/>
    <w:rsid w:val="006603F7"/>
    <w:rsid w:val="006654D8"/>
    <w:rsid w:val="00675745"/>
    <w:rsid w:val="006A2794"/>
    <w:rsid w:val="006B1A3F"/>
    <w:rsid w:val="006F453D"/>
    <w:rsid w:val="00726C1F"/>
    <w:rsid w:val="007649CC"/>
    <w:rsid w:val="00765CA0"/>
    <w:rsid w:val="0078430B"/>
    <w:rsid w:val="007D63B5"/>
    <w:rsid w:val="008053CE"/>
    <w:rsid w:val="00815A00"/>
    <w:rsid w:val="008357ED"/>
    <w:rsid w:val="0087621B"/>
    <w:rsid w:val="008D53D2"/>
    <w:rsid w:val="008F34E5"/>
    <w:rsid w:val="008F6C1F"/>
    <w:rsid w:val="00900B1E"/>
    <w:rsid w:val="0092068D"/>
    <w:rsid w:val="00933B25"/>
    <w:rsid w:val="0095652B"/>
    <w:rsid w:val="00971300"/>
    <w:rsid w:val="009C1BC5"/>
    <w:rsid w:val="009D4AC8"/>
    <w:rsid w:val="00A01729"/>
    <w:rsid w:val="00A116AC"/>
    <w:rsid w:val="00A1321D"/>
    <w:rsid w:val="00A6611D"/>
    <w:rsid w:val="00A83DE1"/>
    <w:rsid w:val="00AA3C30"/>
    <w:rsid w:val="00AC5D1F"/>
    <w:rsid w:val="00AC676D"/>
    <w:rsid w:val="00AD1B6B"/>
    <w:rsid w:val="00AD5D01"/>
    <w:rsid w:val="00B028E8"/>
    <w:rsid w:val="00B14A48"/>
    <w:rsid w:val="00B21207"/>
    <w:rsid w:val="00B25300"/>
    <w:rsid w:val="00B25E6D"/>
    <w:rsid w:val="00B3695E"/>
    <w:rsid w:val="00B72450"/>
    <w:rsid w:val="00B82740"/>
    <w:rsid w:val="00B87D03"/>
    <w:rsid w:val="00B94976"/>
    <w:rsid w:val="00BA5A1F"/>
    <w:rsid w:val="00BE6B2B"/>
    <w:rsid w:val="00BF1822"/>
    <w:rsid w:val="00C112ED"/>
    <w:rsid w:val="00C24F0C"/>
    <w:rsid w:val="00C37F5C"/>
    <w:rsid w:val="00C90736"/>
    <w:rsid w:val="00CB36DC"/>
    <w:rsid w:val="00CD42AD"/>
    <w:rsid w:val="00D05E1F"/>
    <w:rsid w:val="00D70C68"/>
    <w:rsid w:val="00D74934"/>
    <w:rsid w:val="00D90787"/>
    <w:rsid w:val="00DB60A5"/>
    <w:rsid w:val="00DF0A9E"/>
    <w:rsid w:val="00DF0E49"/>
    <w:rsid w:val="00DF2038"/>
    <w:rsid w:val="00E52775"/>
    <w:rsid w:val="00E5280D"/>
    <w:rsid w:val="00E548C4"/>
    <w:rsid w:val="00E67DA8"/>
    <w:rsid w:val="00E971E7"/>
    <w:rsid w:val="00E97BD4"/>
    <w:rsid w:val="00EA0B34"/>
    <w:rsid w:val="00EA1735"/>
    <w:rsid w:val="00EB5A36"/>
    <w:rsid w:val="00ED0758"/>
    <w:rsid w:val="00EE5D3D"/>
    <w:rsid w:val="00EF16B7"/>
    <w:rsid w:val="00EF18CC"/>
    <w:rsid w:val="00F03A9D"/>
    <w:rsid w:val="00F10301"/>
    <w:rsid w:val="00F21A26"/>
    <w:rsid w:val="00F3109A"/>
    <w:rsid w:val="00F55AC6"/>
    <w:rsid w:val="00FB1707"/>
    <w:rsid w:val="00FC4E4E"/>
    <w:rsid w:val="00FD6627"/>
    <w:rsid w:val="00FE6EB4"/>
    <w:rsid w:val="00FF70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4E27B64"/>
  <w15:docId w15:val="{86E94B68-143D-412C-8C75-9E854E43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 w:type="paragraph" w:styleId="Corpsdetexte">
    <w:name w:val="Body Text"/>
    <w:basedOn w:val="Normal"/>
    <w:link w:val="CorpsdetexteCar"/>
    <w:unhideWhenUsed/>
    <w:rsid w:val="000E17D8"/>
    <w:pPr>
      <w:tabs>
        <w:tab w:val="left" w:pos="567"/>
      </w:tabs>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0E17D8"/>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6445">
      <w:bodyDiv w:val="1"/>
      <w:marLeft w:val="0"/>
      <w:marRight w:val="0"/>
      <w:marTop w:val="0"/>
      <w:marBottom w:val="0"/>
      <w:divBdr>
        <w:top w:val="none" w:sz="0" w:space="0" w:color="auto"/>
        <w:left w:val="none" w:sz="0" w:space="0" w:color="auto"/>
        <w:bottom w:val="none" w:sz="0" w:space="0" w:color="auto"/>
        <w:right w:val="none" w:sz="0" w:space="0" w:color="auto"/>
      </w:divBdr>
    </w:div>
    <w:div w:id="943271050">
      <w:bodyDiv w:val="1"/>
      <w:marLeft w:val="0"/>
      <w:marRight w:val="0"/>
      <w:marTop w:val="0"/>
      <w:marBottom w:val="0"/>
      <w:divBdr>
        <w:top w:val="none" w:sz="0" w:space="0" w:color="auto"/>
        <w:left w:val="none" w:sz="0" w:space="0" w:color="auto"/>
        <w:bottom w:val="none" w:sz="0" w:space="0" w:color="auto"/>
        <w:right w:val="none" w:sz="0" w:space="0" w:color="auto"/>
      </w:divBdr>
    </w:div>
    <w:div w:id="1466581179">
      <w:bodyDiv w:val="1"/>
      <w:marLeft w:val="0"/>
      <w:marRight w:val="0"/>
      <w:marTop w:val="0"/>
      <w:marBottom w:val="0"/>
      <w:divBdr>
        <w:top w:val="none" w:sz="0" w:space="0" w:color="auto"/>
        <w:left w:val="none" w:sz="0" w:space="0" w:color="auto"/>
        <w:bottom w:val="none" w:sz="0" w:space="0" w:color="auto"/>
        <w:right w:val="none" w:sz="0" w:space="0" w:color="auto"/>
      </w:divBdr>
    </w:div>
    <w:div w:id="1560171218">
      <w:bodyDiv w:val="1"/>
      <w:marLeft w:val="0"/>
      <w:marRight w:val="0"/>
      <w:marTop w:val="0"/>
      <w:marBottom w:val="0"/>
      <w:divBdr>
        <w:top w:val="none" w:sz="0" w:space="0" w:color="auto"/>
        <w:left w:val="none" w:sz="0" w:space="0" w:color="auto"/>
        <w:bottom w:val="none" w:sz="0" w:space="0" w:color="auto"/>
        <w:right w:val="none" w:sz="0" w:space="0" w:color="auto"/>
      </w:divBdr>
    </w:div>
    <w:div w:id="17657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5735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Olivier CABY</cp:lastModifiedBy>
  <cp:revision>2</cp:revision>
  <cp:lastPrinted>2015-05-05T09:21:00Z</cp:lastPrinted>
  <dcterms:created xsi:type="dcterms:W3CDTF">2023-08-09T15:26:00Z</dcterms:created>
  <dcterms:modified xsi:type="dcterms:W3CDTF">2023-08-09T15:26:00Z</dcterms:modified>
</cp:coreProperties>
</file>